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BD5" w:rsidRPr="004879F6" w:rsidRDefault="00AD1BD5" w:rsidP="00AD1BD5">
      <w:pPr>
        <w:spacing w:after="0"/>
        <w:jc w:val="right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Anlage 1.B.5</w:t>
      </w:r>
    </w:p>
    <w:p w:rsidR="00AD1BD5" w:rsidRPr="004879F6" w:rsidRDefault="00AD1BD5" w:rsidP="00AD1BD5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Ausbildungsinhalte zum Arzt für Allgemeinmedizin</w:t>
      </w:r>
    </w:p>
    <w:p w:rsidR="00AD1BD5" w:rsidRPr="004879F6" w:rsidRDefault="00AD1BD5" w:rsidP="00AD1BD5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AD1BD5" w:rsidRPr="004879F6" w:rsidRDefault="00AD1BD5" w:rsidP="00AD1BD5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 xml:space="preserve">Orthopädie und Traumatologie </w:t>
      </w:r>
    </w:p>
    <w:p w:rsidR="00AD1BD5" w:rsidRPr="004879F6" w:rsidRDefault="00AD1BD5" w:rsidP="00AD1BD5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AD1BD5" w:rsidRPr="004879F6" w:rsidRDefault="00AD1BD5" w:rsidP="00AD1BD5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19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Akut- und Notfallmedizin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0"/>
              </w:numPr>
              <w:tabs>
                <w:tab w:val="left" w:pos="426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Kenntnisse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1"/>
              </w:numPr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Diagnostik und Erstbehandlung: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2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akute Myalgie/Tendopathien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2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akute Arthropathien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2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akute Schmerzsyndrome der Wirbelsäule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2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akute Verletzungen inklusive thermischer und chemischer Schäden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2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Blutungen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2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Schock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2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Schädel-Hirntraumen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2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Kompartement Syndrom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2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Kindertraumatologie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1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Beratung und Anleitung von Angehörigen und Dritten in Notfällen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1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Koordinierung der Maßnahmen des organisierten Rettungs- und Krankentransportwesens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rPr>
          <w:trHeight w:val="94"/>
        </w:trPr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2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0"/>
              </w:num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Erfahrungen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5"/>
              </w:numPr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Diagnostik und Erstbehandlung: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akute Myalgie/Tendopathien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akute Arthropathien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akute Schmerzsyndrome der Wirbelsäule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akute Verletzungen inklusive thermischer und chemischer Schäden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Blutungen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Schock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Schädel-Hirntraumen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Kindertraumatologie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5"/>
              </w:numPr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Beratung und Anleitung von Angehörigen und Dritten in Notfällen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AD1BD5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0"/>
              </w:num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Fertigkeiten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AD1BD5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4"/>
              </w:num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Diagnostik und Erstbehandlung: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1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akute Myalgie/Tendopathien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1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akute Arthropathien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1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akute Schmerzsyndrome der Wirbelsäule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1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akute Verletzungen inklusive thermischer und chemischer Schäden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1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Blutungen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1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Schock </w:t>
            </w:r>
            <w:bookmarkStart w:id="0" w:name="_GoBack"/>
            <w:bookmarkEnd w:id="0"/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1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lastRenderedPageBreak/>
              <w:t xml:space="preserve">Schädel-Hirntraumen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1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Kindertraumatologie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AD1BD5" w:rsidRPr="004879F6" w:rsidRDefault="00AD1BD5" w:rsidP="00AD1BD5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19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Basismedizin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tabs>
                <w:tab w:val="left" w:pos="425"/>
              </w:tabs>
              <w:spacing w:after="0"/>
              <w:ind w:left="-76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5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Kenntnisse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6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Anamnese, Befunderhebung, Erstdiagnostik häufiger Beschwerden und Erkrankungen: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7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Wirbelsäulenbeschwerden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7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Gelenksbeschwerden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7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Weichteilbeschwerden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7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Engpaßsyndrome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7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Fehlstellungen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6"/>
              </w:numPr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Diagnostische und therapeutische Maßnahmen</w:t>
            </w:r>
            <w:r w:rsidRPr="004879F6">
              <w:rPr>
                <w:rFonts w:ascii="Times New Roman" w:hAnsi="Times New Roman" w:cs="Times New Roman"/>
                <w:bCs/>
                <w:sz w:val="20"/>
              </w:rPr>
              <w:t>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8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Wundversorgung und Wundbehandlung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8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Verbandstechnik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8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Lokal- und Regionalanästhesie z.B. Oberst‘sche Leitungsanästhesie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8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de-AT"/>
              </w:rPr>
              <w:t>Erstbehandlung von Luxationen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8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de-AT"/>
              </w:rPr>
              <w:t>Erstbehandlung von Frakturen und Distorsionen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8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de-AT"/>
              </w:rPr>
              <w:t>Maßnahmen der Blutstillung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8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de-AT"/>
              </w:rPr>
              <w:t>Thromboseprophylaxe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8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de-AT"/>
              </w:rPr>
              <w:t>Entleerung von Hämatomen und Abszessen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8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de-AT"/>
              </w:rPr>
              <w:t>Erstbehandlung bei orthopädischen Beschwerden am Stütz- und Bewegungssystem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5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Erfahrungen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9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Anamnese, Befunderhebung, Erstdiagnostik häufiger Beschwerden und Erkrankungen: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Wirbelsäulenbeschwerden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Gelenksbeschwerden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Weichteilbeschwerden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Engpaßsyndrome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Fehlstellungen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9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Diagnostische und therapeutische Maßnahmen</w:t>
            </w:r>
            <w:r w:rsidRPr="004879F6">
              <w:rPr>
                <w:rFonts w:ascii="Times New Roman" w:hAnsi="Times New Roman" w:cs="Times New Roman"/>
                <w:bCs/>
                <w:sz w:val="20"/>
              </w:rPr>
              <w:t>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Wundversorgung und Wundbehandlung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Verbandstechnik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Lokal- und Regionalanästhesie zB Oberst‘sche Leitungsanästhesie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de-AT"/>
              </w:rPr>
              <w:t>Erstbehandlung von Luxationen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de-AT"/>
              </w:rPr>
              <w:t>Erstbehandlung von Frakturen und Distorsionen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de-AT"/>
              </w:rPr>
              <w:t>Maßnahmen der Blutstillung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de-AT"/>
              </w:rPr>
              <w:t>Thromboseprophylaxe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de-AT"/>
              </w:rPr>
              <w:t>Entleerung von Hämatomen und Abszessen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de-AT"/>
              </w:rPr>
              <w:t>Erstbehandlung bei orthopädischen Beschwerden am Stütz- und Bewegungssystem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25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lastRenderedPageBreak/>
              <w:t>Fertigkeiten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AD1BD5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30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Anamnese, Befunderhebung, Erstdiagnostik häufiger Beschwerden und Erkrankungen: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  <w:tr w:rsidR="00AD1BD5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Wirbelsäulenbeschwerden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Gelenksbeschwerden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Weichteilbeschwerden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Engpaßsyndrome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Fehlstellungen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30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Diagnostische und therapeutische Maßnahmen</w:t>
            </w:r>
            <w:r w:rsidRPr="004879F6">
              <w:rPr>
                <w:rFonts w:ascii="Times New Roman" w:hAnsi="Times New Roman" w:cs="Times New Roman"/>
                <w:bCs/>
                <w:sz w:val="20"/>
              </w:rPr>
              <w:t>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Wundversorgung und Wundbehandlung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Verbandstechnik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Lokal- und Regionalanästhesie z.B. Oberst‘sche Leitungsanästhesie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de-AT"/>
              </w:rPr>
              <w:t>Erstbehandlung von Frakturen und Distorsionen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de-AT"/>
              </w:rPr>
              <w:t>Maßnahmen der Blutstillung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de-AT"/>
              </w:rPr>
              <w:t>Thromboseprophylaxe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de-AT"/>
              </w:rPr>
              <w:t>Entleerung von Hämatomen und Abszessen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de-AT"/>
              </w:rPr>
              <w:t>Erstbehandlung bei orthopädischen und traumatologischen Beschwerden am Stütz- und Bewegungssystem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AD1BD5" w:rsidRPr="004879F6" w:rsidRDefault="00AD1BD5" w:rsidP="00AD1BD5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19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Fachspezifische Medizin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tabs>
                <w:tab w:val="left" w:pos="425"/>
              </w:tabs>
              <w:spacing w:after="0"/>
              <w:ind w:left="284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31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Kenntnisse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32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 und Grenzen diagnostischer Verfahren: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3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fachspezifische physikalische Untersuchungstechniken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3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bildgebende Verfahren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32"/>
              </w:numPr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Indikationen und Anwendungen fachspezifischer therapeutischer Verfahren: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34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physikalische Therapie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34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lokale Injektionen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34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Hilfsmittel und Heilbehelfe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34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Punktion und Infiltration von Gelenken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34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Fixateur externe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34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Wund-Drainagen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34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Kinderorthopädie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AD1BD5" w:rsidRPr="004879F6" w:rsidRDefault="00AD1BD5" w:rsidP="00AD1BD5">
      <w:pPr>
        <w:spacing w:after="0" w:line="240" w:lineRule="auto"/>
        <w:rPr>
          <w:rFonts w:ascii="Times New Roman" w:eastAsia="PMingLiU" w:hAnsi="Times New Roman" w:cs="Times New Roman"/>
          <w:lang w:val="en-US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31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Erfahrungen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35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 und Grenzen diagnostischer Verfahren: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fachspezifische physikalische Untersuchungstechniken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bildgebende Verfahren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35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Indikationen und Anwendungen fachspezifischer therapeutischer Verfahren: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physikalische Therapie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lokale Injektionen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lastRenderedPageBreak/>
              <w:t xml:space="preserve">Hilfsmittel und Heilbehelfe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Punktion und Infiltration von Gelenken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Wund-Drainagen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Kinderorthopädie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AD1BD5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31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Fertigkeiten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AD1BD5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36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 und Grenzen diagnostischer Verfahren: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 w:line="240" w:lineRule="auto"/>
              <w:ind w:left="-76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fachspezifische physikalische Untersuchungstechniken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bildgebende Verfahren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36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Indikationen und Anwendungen fachspezifischer therapeutischer Verfahren: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physikalische Therapie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lokale Injektionen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Hilfsmittel und Heilbehelfe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Wund-Drainagen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Kinderorthopädie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AD1BD5" w:rsidRPr="004879F6" w:rsidRDefault="00AD1BD5" w:rsidP="00AD1BD5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  <w:lang w:val="en-US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16"/>
        <w:gridCol w:w="28"/>
      </w:tblGrid>
      <w:tr w:rsidR="00AD1BD5" w:rsidRPr="004879F6" w:rsidTr="00267BCC">
        <w:trPr>
          <w:gridAfter w:val="1"/>
          <w:wAfter w:w="28" w:type="dxa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4.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Geriatrie</w:t>
            </w:r>
          </w:p>
        </w:tc>
      </w:tr>
      <w:tr w:rsidR="00AD1BD5" w:rsidRPr="004879F6" w:rsidTr="00267BCC">
        <w:trPr>
          <w:gridAfter w:val="1"/>
          <w:wAfter w:w="28" w:type="dxa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37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Kenntnisse</w:t>
            </w:r>
          </w:p>
        </w:tc>
      </w:tr>
      <w:tr w:rsidR="00AD1BD5" w:rsidRPr="004879F6" w:rsidTr="00267BCC">
        <w:trPr>
          <w:gridAfter w:val="1"/>
          <w:wAfter w:w="28" w:type="dxa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38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Spezielle geriatrische Problemstellungen:</w:t>
            </w:r>
          </w:p>
        </w:tc>
      </w:tr>
      <w:tr w:rsidR="00AD1BD5" w:rsidRPr="004879F6" w:rsidTr="00267BCC">
        <w:trPr>
          <w:gridAfter w:val="1"/>
          <w:wAfter w:w="28" w:type="dxa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Dekubitusprophylaxe und Wundmanagement</w:t>
            </w:r>
            <w:r w:rsidRPr="004879F6">
              <w:rPr>
                <w:rFonts w:ascii="Times New Roman" w:hAnsi="Times New Roman" w:cs="Times New Roman"/>
                <w:bCs/>
                <w:iCs/>
                <w:sz w:val="20"/>
                <w:lang w:eastAsia="de-AT"/>
              </w:rPr>
              <w:t xml:space="preserve"> </w:t>
            </w:r>
          </w:p>
        </w:tc>
      </w:tr>
      <w:tr w:rsidR="00AD1BD5" w:rsidRPr="004879F6" w:rsidTr="00267BCC">
        <w:trPr>
          <w:gridAfter w:val="1"/>
          <w:wAfter w:w="28" w:type="dxa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bCs/>
                <w:iCs/>
                <w:sz w:val="20"/>
                <w:lang w:eastAsia="de-AT"/>
              </w:rPr>
              <w:t>Sturzprophylaxe</w:t>
            </w:r>
          </w:p>
        </w:tc>
      </w:tr>
      <w:tr w:rsidR="00AD1BD5" w:rsidRPr="004879F6" w:rsidTr="00267BCC">
        <w:trPr>
          <w:gridAfter w:val="1"/>
          <w:wAfter w:w="28" w:type="dxa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Endoprothetik</w:t>
            </w:r>
          </w:p>
        </w:tc>
      </w:tr>
      <w:tr w:rsidR="00AD1BD5" w:rsidRPr="004879F6" w:rsidTr="00267BCC">
        <w:trPr>
          <w:gridAfter w:val="1"/>
          <w:wAfter w:w="28" w:type="dxa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fachspezifische Rehabilitation </w:t>
            </w: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8"/>
              </w:numPr>
              <w:tabs>
                <w:tab w:val="left" w:pos="425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Erfahrungen</w:t>
            </w:r>
          </w:p>
        </w:tc>
        <w:tc>
          <w:tcPr>
            <w:tcW w:w="1444" w:type="dxa"/>
            <w:gridSpan w:val="2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15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Spezielle geriatrische Problemstellungen</w:t>
            </w:r>
          </w:p>
        </w:tc>
        <w:tc>
          <w:tcPr>
            <w:tcW w:w="1444" w:type="dxa"/>
            <w:gridSpan w:val="2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Dekubitusprophylaxe und Wundmanagement</w:t>
            </w:r>
            <w:r w:rsidRPr="004879F6">
              <w:rPr>
                <w:rFonts w:ascii="Times New Roman" w:hAnsi="Times New Roman" w:cs="Times New Roman"/>
                <w:bCs/>
                <w:iCs/>
                <w:sz w:val="20"/>
                <w:lang w:eastAsia="de-AT"/>
              </w:rPr>
              <w:t xml:space="preserve"> </w:t>
            </w:r>
          </w:p>
        </w:tc>
        <w:tc>
          <w:tcPr>
            <w:tcW w:w="1444" w:type="dxa"/>
            <w:gridSpan w:val="2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bCs/>
                <w:iCs/>
                <w:sz w:val="20"/>
                <w:lang w:eastAsia="de-AT"/>
              </w:rPr>
              <w:t>Sturzprophylaxe</w:t>
            </w:r>
          </w:p>
        </w:tc>
        <w:tc>
          <w:tcPr>
            <w:tcW w:w="1444" w:type="dxa"/>
            <w:gridSpan w:val="2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Endoprothetik</w:t>
            </w:r>
          </w:p>
        </w:tc>
        <w:tc>
          <w:tcPr>
            <w:tcW w:w="1444" w:type="dxa"/>
            <w:gridSpan w:val="2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 w:line="240" w:lineRule="auto"/>
              <w:ind w:left="785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fachspezifische Rehabilitation </w:t>
            </w:r>
          </w:p>
        </w:tc>
        <w:tc>
          <w:tcPr>
            <w:tcW w:w="1444" w:type="dxa"/>
            <w:gridSpan w:val="2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AD1BD5" w:rsidRPr="004879F6" w:rsidRDefault="00AD1BD5" w:rsidP="00AD1BD5">
      <w:pPr>
        <w:spacing w:after="0" w:line="240" w:lineRule="auto"/>
        <w:rPr>
          <w:rFonts w:ascii="Times New Roman" w:eastAsia="PMingLiU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AD1BD5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9"/>
              </w:numPr>
              <w:tabs>
                <w:tab w:val="left" w:pos="425"/>
              </w:tabs>
              <w:spacing w:after="0" w:line="240" w:lineRule="auto"/>
              <w:ind w:left="426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Fertigkeiten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AD1BD5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1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Spezielle geriatrische Problemstellungen: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 w:line="240" w:lineRule="auto"/>
              <w:ind w:left="-76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Dekubitusprophylaxe und Wundmanagement</w:t>
            </w:r>
            <w:r w:rsidRPr="004879F6">
              <w:rPr>
                <w:rFonts w:ascii="Times New Roman" w:hAnsi="Times New Roman" w:cs="Times New Roman"/>
                <w:bCs/>
                <w:iCs/>
                <w:sz w:val="20"/>
                <w:lang w:eastAsia="de-AT"/>
              </w:rPr>
              <w:t xml:space="preserve">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AD1BD5" w:rsidRPr="004879F6" w:rsidRDefault="00AD1BD5" w:rsidP="00AD1BD5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  <w:lang w:val="en-US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AD1BD5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5.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Nachsorge fachspezifischer Operationen</w:t>
            </w:r>
          </w:p>
        </w:tc>
      </w:tr>
      <w:tr w:rsidR="00AD1BD5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12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Kenntnisse</w:t>
            </w:r>
          </w:p>
        </w:tc>
      </w:tr>
      <w:tr w:rsidR="00AD1BD5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16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Verhaltensempfehlungen</w:t>
            </w:r>
          </w:p>
        </w:tc>
      </w:tr>
      <w:tr w:rsidR="00AD1BD5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16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Belastbarkeit</w:t>
            </w:r>
          </w:p>
        </w:tc>
      </w:tr>
      <w:tr w:rsidR="00AD1BD5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16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Beurteilung von Hämatomen, Zirkulationsstörungen, Sensibilitätsstörungen</w:t>
            </w:r>
          </w:p>
        </w:tc>
      </w:tr>
      <w:tr w:rsidR="00AD1BD5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16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Thromboseprophylaxe</w:t>
            </w:r>
          </w:p>
        </w:tc>
      </w:tr>
      <w:tr w:rsidR="00AD1BD5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16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lastRenderedPageBreak/>
              <w:t>Gebrauch von Heilbehelfen und Hilfsmitteln</w:t>
            </w:r>
          </w:p>
        </w:tc>
      </w:tr>
      <w:tr w:rsidR="00AD1BD5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16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eastAsia="SimSun" w:hAnsi="Times New Roman" w:cs="Times New Roman"/>
                <w:sz w:val="20"/>
                <w:lang w:eastAsia="zh-CN"/>
              </w:rPr>
              <w:t>Beratung über Rehabilitation</w:t>
            </w:r>
          </w:p>
        </w:tc>
      </w:tr>
    </w:tbl>
    <w:p w:rsidR="00AD1BD5" w:rsidRPr="004879F6" w:rsidRDefault="00AD1BD5" w:rsidP="00AD1BD5">
      <w:pPr>
        <w:spacing w:after="0" w:line="240" w:lineRule="auto"/>
        <w:rPr>
          <w:rFonts w:ascii="Times New Roman" w:eastAsia="PMingLiU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13"/>
              </w:numPr>
              <w:tabs>
                <w:tab w:val="left" w:pos="425"/>
              </w:tabs>
              <w:spacing w:after="0" w:line="240" w:lineRule="auto"/>
              <w:ind w:left="426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Erfahrungen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17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Verhaltensempfehlungen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17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Belastbarkeit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17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Beurteilung von Hämatomen, Zirkulationsstörungen, Sensibilitätsstörungen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17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Thromboseprophylaxe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 w:line="240" w:lineRule="auto"/>
              <w:ind w:left="1080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17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Gebrauch von Heilbehelfen und Hilfsmitteln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17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Beratung über Rehabilitation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AD1BD5" w:rsidRPr="004879F6" w:rsidRDefault="00AD1BD5" w:rsidP="00AD1BD5">
      <w:pPr>
        <w:spacing w:after="0" w:line="240" w:lineRule="auto"/>
        <w:rPr>
          <w:rFonts w:ascii="Times New Roman" w:eastAsia="PMingLiU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AD1BD5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14"/>
              </w:numPr>
              <w:tabs>
                <w:tab w:val="left" w:pos="425"/>
              </w:tabs>
              <w:spacing w:after="0" w:line="240" w:lineRule="auto"/>
              <w:ind w:left="426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Fertigkeiten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AD1BD5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18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Beurteilung von Hämatomen, Zirkulationsstörungen, Sensibilitätsstörungen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18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Thromboseprophylaxe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AD1BD5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numPr>
                <w:ilvl w:val="0"/>
                <w:numId w:val="18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Gebrauch von Heilbehelfen und Hilfsmitteln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AD1BD5" w:rsidRPr="004879F6" w:rsidRDefault="00AD1BD5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F17FAD" w:rsidRDefault="00F17FAD"/>
    <w:sectPr w:rsidR="00F17FAD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6C6" w:rsidRDefault="002D06C6" w:rsidP="00AD1BD5">
      <w:pPr>
        <w:spacing w:after="0" w:line="240" w:lineRule="auto"/>
      </w:pPr>
      <w:r>
        <w:separator/>
      </w:r>
    </w:p>
  </w:endnote>
  <w:endnote w:type="continuationSeparator" w:id="0">
    <w:p w:rsidR="002D06C6" w:rsidRDefault="002D06C6" w:rsidP="00AD1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BD5" w:rsidRPr="00AD1BD5" w:rsidRDefault="00AE2B58">
    <w:pPr>
      <w:pStyle w:val="Fuzeile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ÄAO 2015, 3. Nov. KEF u RZ-V 2015, Version 1.</w:t>
    </w:r>
    <w:r w:rsidR="009E471A">
      <w:rPr>
        <w:rFonts w:ascii="Times New Roman" w:hAnsi="Times New Roman" w:cs="Times New Roman"/>
        <w:sz w:val="18"/>
        <w:szCs w:val="18"/>
      </w:rPr>
      <w:t>3</w:t>
    </w:r>
    <w:r>
      <w:rPr>
        <w:rFonts w:ascii="Times New Roman" w:hAnsi="Times New Roman" w:cs="Times New Roman"/>
        <w:sz w:val="18"/>
        <w:szCs w:val="18"/>
      </w:rPr>
      <w:t>. für</w:t>
    </w:r>
    <w:r w:rsidR="00AD1BD5" w:rsidRPr="00AD1BD5">
      <w:rPr>
        <w:rFonts w:ascii="Times New Roman" w:hAnsi="Times New Roman" w:cs="Times New Roman"/>
        <w:sz w:val="18"/>
        <w:szCs w:val="18"/>
      </w:rPr>
      <w:t xml:space="preserve"> Ausbildungsbeginn </w:t>
    </w:r>
    <w:r>
      <w:rPr>
        <w:rFonts w:ascii="Times New Roman" w:hAnsi="Times New Roman" w:cs="Times New Roman"/>
        <w:sz w:val="18"/>
        <w:szCs w:val="18"/>
      </w:rPr>
      <w:t xml:space="preserve">ab </w:t>
    </w:r>
    <w:r w:rsidR="00AD1BD5" w:rsidRPr="00AD1BD5">
      <w:rPr>
        <w:rFonts w:ascii="Times New Roman" w:hAnsi="Times New Roman" w:cs="Times New Roman"/>
        <w:sz w:val="18"/>
        <w:szCs w:val="18"/>
      </w:rPr>
      <w:t>01.01.2020</w:t>
    </w:r>
    <w:r w:rsidR="00AD1BD5" w:rsidRPr="00AD1BD5">
      <w:rPr>
        <w:rFonts w:ascii="Times New Roman" w:hAnsi="Times New Roman" w:cs="Times New Roman"/>
        <w:sz w:val="18"/>
        <w:szCs w:val="18"/>
      </w:rPr>
      <w:tab/>
    </w:r>
    <w:r w:rsidR="00AD1BD5" w:rsidRPr="00AD1BD5">
      <w:rPr>
        <w:rFonts w:ascii="Times New Roman" w:hAnsi="Times New Roman" w:cs="Times New Roman"/>
        <w:sz w:val="18"/>
        <w:szCs w:val="18"/>
        <w:lang w:val="de-DE"/>
      </w:rPr>
      <w:t xml:space="preserve">Seite </w:t>
    </w:r>
    <w:r w:rsidR="00AD1BD5" w:rsidRPr="00AD1BD5">
      <w:rPr>
        <w:rFonts w:ascii="Times New Roman" w:hAnsi="Times New Roman" w:cs="Times New Roman"/>
        <w:bCs/>
        <w:sz w:val="18"/>
        <w:szCs w:val="18"/>
      </w:rPr>
      <w:fldChar w:fldCharType="begin"/>
    </w:r>
    <w:r w:rsidR="00AD1BD5" w:rsidRPr="00AD1BD5">
      <w:rPr>
        <w:rFonts w:ascii="Times New Roman" w:hAnsi="Times New Roman" w:cs="Times New Roman"/>
        <w:bCs/>
        <w:sz w:val="18"/>
        <w:szCs w:val="18"/>
      </w:rPr>
      <w:instrText>PAGE  \* Arabic  \* MERGEFORMAT</w:instrText>
    </w:r>
    <w:r w:rsidR="00AD1BD5" w:rsidRPr="00AD1BD5">
      <w:rPr>
        <w:rFonts w:ascii="Times New Roman" w:hAnsi="Times New Roman" w:cs="Times New Roman"/>
        <w:bCs/>
        <w:sz w:val="18"/>
        <w:szCs w:val="18"/>
      </w:rPr>
      <w:fldChar w:fldCharType="separate"/>
    </w:r>
    <w:r w:rsidR="009E471A" w:rsidRPr="009E471A">
      <w:rPr>
        <w:rFonts w:ascii="Times New Roman" w:hAnsi="Times New Roman" w:cs="Times New Roman"/>
        <w:bCs/>
        <w:noProof/>
        <w:sz w:val="18"/>
        <w:szCs w:val="18"/>
        <w:lang w:val="de-DE"/>
      </w:rPr>
      <w:t>1</w:t>
    </w:r>
    <w:r w:rsidR="00AD1BD5" w:rsidRPr="00AD1BD5">
      <w:rPr>
        <w:rFonts w:ascii="Times New Roman" w:hAnsi="Times New Roman" w:cs="Times New Roman"/>
        <w:bCs/>
        <w:sz w:val="18"/>
        <w:szCs w:val="18"/>
      </w:rPr>
      <w:fldChar w:fldCharType="end"/>
    </w:r>
    <w:r w:rsidR="00AD1BD5" w:rsidRPr="00AD1BD5">
      <w:rPr>
        <w:rFonts w:ascii="Times New Roman" w:hAnsi="Times New Roman" w:cs="Times New Roman"/>
        <w:sz w:val="18"/>
        <w:szCs w:val="18"/>
        <w:lang w:val="de-DE"/>
      </w:rPr>
      <w:t xml:space="preserve"> von </w:t>
    </w:r>
    <w:r w:rsidR="00AD1BD5" w:rsidRPr="00AD1BD5">
      <w:rPr>
        <w:rFonts w:ascii="Times New Roman" w:hAnsi="Times New Roman" w:cs="Times New Roman"/>
        <w:bCs/>
        <w:sz w:val="18"/>
        <w:szCs w:val="18"/>
      </w:rPr>
      <w:fldChar w:fldCharType="begin"/>
    </w:r>
    <w:r w:rsidR="00AD1BD5" w:rsidRPr="00AD1BD5">
      <w:rPr>
        <w:rFonts w:ascii="Times New Roman" w:hAnsi="Times New Roman" w:cs="Times New Roman"/>
        <w:bCs/>
        <w:sz w:val="18"/>
        <w:szCs w:val="18"/>
      </w:rPr>
      <w:instrText>NUMPAGES  \* Arabic  \* MERGEFORMAT</w:instrText>
    </w:r>
    <w:r w:rsidR="00AD1BD5" w:rsidRPr="00AD1BD5">
      <w:rPr>
        <w:rFonts w:ascii="Times New Roman" w:hAnsi="Times New Roman" w:cs="Times New Roman"/>
        <w:bCs/>
        <w:sz w:val="18"/>
        <w:szCs w:val="18"/>
      </w:rPr>
      <w:fldChar w:fldCharType="separate"/>
    </w:r>
    <w:r w:rsidR="009E471A" w:rsidRPr="009E471A">
      <w:rPr>
        <w:rFonts w:ascii="Times New Roman" w:hAnsi="Times New Roman" w:cs="Times New Roman"/>
        <w:bCs/>
        <w:noProof/>
        <w:sz w:val="18"/>
        <w:szCs w:val="18"/>
        <w:lang w:val="de-DE"/>
      </w:rPr>
      <w:t>5</w:t>
    </w:r>
    <w:r w:rsidR="00AD1BD5" w:rsidRPr="00AD1BD5">
      <w:rPr>
        <w:rFonts w:ascii="Times New Roman" w:hAnsi="Times New Roman" w:cs="Times New Roman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6C6" w:rsidRDefault="002D06C6" w:rsidP="00AD1BD5">
      <w:pPr>
        <w:spacing w:after="0" w:line="240" w:lineRule="auto"/>
      </w:pPr>
      <w:r>
        <w:separator/>
      </w:r>
    </w:p>
  </w:footnote>
  <w:footnote w:type="continuationSeparator" w:id="0">
    <w:p w:rsidR="002D06C6" w:rsidRDefault="002D06C6" w:rsidP="00AD1B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F0F82"/>
    <w:multiLevelType w:val="hybridMultilevel"/>
    <w:tmpl w:val="AEBE373E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735B4"/>
    <w:multiLevelType w:val="hybridMultilevel"/>
    <w:tmpl w:val="F67EC150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8B20DF"/>
    <w:multiLevelType w:val="hybridMultilevel"/>
    <w:tmpl w:val="032AE176"/>
    <w:lvl w:ilvl="0" w:tplc="9C4C87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07AC0"/>
    <w:multiLevelType w:val="hybridMultilevel"/>
    <w:tmpl w:val="7AE8B704"/>
    <w:lvl w:ilvl="0" w:tplc="488C75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51F2F"/>
    <w:multiLevelType w:val="hybridMultilevel"/>
    <w:tmpl w:val="08AC1A3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915816"/>
    <w:multiLevelType w:val="hybridMultilevel"/>
    <w:tmpl w:val="0862E4B8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9037724"/>
    <w:multiLevelType w:val="hybridMultilevel"/>
    <w:tmpl w:val="6A386952"/>
    <w:lvl w:ilvl="0" w:tplc="CFC8ACDC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24539B"/>
    <w:multiLevelType w:val="hybridMultilevel"/>
    <w:tmpl w:val="5A5AAC8C"/>
    <w:lvl w:ilvl="0" w:tplc="0C07000F">
      <w:start w:val="1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096215E9"/>
    <w:multiLevelType w:val="hybridMultilevel"/>
    <w:tmpl w:val="46D61486"/>
    <w:lvl w:ilvl="0" w:tplc="4A8E7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87313C"/>
    <w:multiLevelType w:val="hybridMultilevel"/>
    <w:tmpl w:val="FEEAE87E"/>
    <w:lvl w:ilvl="0" w:tplc="B8AACB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D86405"/>
    <w:multiLevelType w:val="hybridMultilevel"/>
    <w:tmpl w:val="CC8A79D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842452"/>
    <w:multiLevelType w:val="hybridMultilevel"/>
    <w:tmpl w:val="117ABDB2"/>
    <w:lvl w:ilvl="0" w:tplc="95740ADE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B71ED8"/>
    <w:multiLevelType w:val="hybridMultilevel"/>
    <w:tmpl w:val="E32495B2"/>
    <w:lvl w:ilvl="0" w:tplc="0C07000F">
      <w:start w:val="1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1EEE4D8B"/>
    <w:multiLevelType w:val="hybridMultilevel"/>
    <w:tmpl w:val="5EEAD288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F731EC"/>
    <w:multiLevelType w:val="hybridMultilevel"/>
    <w:tmpl w:val="2A289462"/>
    <w:lvl w:ilvl="0" w:tplc="95740ADE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94121C"/>
    <w:multiLevelType w:val="hybridMultilevel"/>
    <w:tmpl w:val="EAC66388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BD2469D"/>
    <w:multiLevelType w:val="hybridMultilevel"/>
    <w:tmpl w:val="80E41C24"/>
    <w:lvl w:ilvl="0" w:tplc="0DDC2CC2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C070019" w:tentative="1">
      <w:start w:val="1"/>
      <w:numFmt w:val="lowerLetter"/>
      <w:lvlText w:val="%2."/>
      <w:lvlJc w:val="left"/>
      <w:pPr>
        <w:ind w:left="1506" w:hanging="360"/>
      </w:pPr>
    </w:lvl>
    <w:lvl w:ilvl="2" w:tplc="0C07001B" w:tentative="1">
      <w:start w:val="1"/>
      <w:numFmt w:val="lowerRoman"/>
      <w:lvlText w:val="%3."/>
      <w:lvlJc w:val="right"/>
      <w:pPr>
        <w:ind w:left="2226" w:hanging="180"/>
      </w:pPr>
    </w:lvl>
    <w:lvl w:ilvl="3" w:tplc="0C07000F" w:tentative="1">
      <w:start w:val="1"/>
      <w:numFmt w:val="decimal"/>
      <w:lvlText w:val="%4."/>
      <w:lvlJc w:val="left"/>
      <w:pPr>
        <w:ind w:left="2946" w:hanging="360"/>
      </w:pPr>
    </w:lvl>
    <w:lvl w:ilvl="4" w:tplc="0C070019" w:tentative="1">
      <w:start w:val="1"/>
      <w:numFmt w:val="lowerLetter"/>
      <w:lvlText w:val="%5."/>
      <w:lvlJc w:val="left"/>
      <w:pPr>
        <w:ind w:left="3666" w:hanging="360"/>
      </w:pPr>
    </w:lvl>
    <w:lvl w:ilvl="5" w:tplc="0C07001B" w:tentative="1">
      <w:start w:val="1"/>
      <w:numFmt w:val="lowerRoman"/>
      <w:lvlText w:val="%6."/>
      <w:lvlJc w:val="right"/>
      <w:pPr>
        <w:ind w:left="4386" w:hanging="180"/>
      </w:pPr>
    </w:lvl>
    <w:lvl w:ilvl="6" w:tplc="0C07000F" w:tentative="1">
      <w:start w:val="1"/>
      <w:numFmt w:val="decimal"/>
      <w:lvlText w:val="%7."/>
      <w:lvlJc w:val="left"/>
      <w:pPr>
        <w:ind w:left="5106" w:hanging="360"/>
      </w:pPr>
    </w:lvl>
    <w:lvl w:ilvl="7" w:tplc="0C070019" w:tentative="1">
      <w:start w:val="1"/>
      <w:numFmt w:val="lowerLetter"/>
      <w:lvlText w:val="%8."/>
      <w:lvlJc w:val="left"/>
      <w:pPr>
        <w:ind w:left="5826" w:hanging="360"/>
      </w:pPr>
    </w:lvl>
    <w:lvl w:ilvl="8" w:tplc="0C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D957786"/>
    <w:multiLevelType w:val="hybridMultilevel"/>
    <w:tmpl w:val="3C96C7C0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E4E27AD"/>
    <w:multiLevelType w:val="hybridMultilevel"/>
    <w:tmpl w:val="A43E6B14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0555E79"/>
    <w:multiLevelType w:val="hybridMultilevel"/>
    <w:tmpl w:val="08201C1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184CCD"/>
    <w:multiLevelType w:val="hybridMultilevel"/>
    <w:tmpl w:val="2AEC0B4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9222EC"/>
    <w:multiLevelType w:val="hybridMultilevel"/>
    <w:tmpl w:val="6150B01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785077"/>
    <w:multiLevelType w:val="hybridMultilevel"/>
    <w:tmpl w:val="70028F40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C415B1"/>
    <w:multiLevelType w:val="hybridMultilevel"/>
    <w:tmpl w:val="ADA40F30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6E03373"/>
    <w:multiLevelType w:val="hybridMultilevel"/>
    <w:tmpl w:val="AB8CBF5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7376A0"/>
    <w:multiLevelType w:val="hybridMultilevel"/>
    <w:tmpl w:val="F57C2DE0"/>
    <w:lvl w:ilvl="0" w:tplc="638A0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1D0879"/>
    <w:multiLevelType w:val="hybridMultilevel"/>
    <w:tmpl w:val="858E4322"/>
    <w:lvl w:ilvl="0" w:tplc="25A20C70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A2123A"/>
    <w:multiLevelType w:val="hybridMultilevel"/>
    <w:tmpl w:val="858E4322"/>
    <w:lvl w:ilvl="0" w:tplc="25A20C70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0A2214"/>
    <w:multiLevelType w:val="hybridMultilevel"/>
    <w:tmpl w:val="245E725E"/>
    <w:lvl w:ilvl="0" w:tplc="0C07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1D1D79"/>
    <w:multiLevelType w:val="hybridMultilevel"/>
    <w:tmpl w:val="5A5AAC8C"/>
    <w:lvl w:ilvl="0" w:tplc="0C07000F">
      <w:start w:val="1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5721542A"/>
    <w:multiLevelType w:val="hybridMultilevel"/>
    <w:tmpl w:val="1898DAF2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8E810B1"/>
    <w:multiLevelType w:val="hybridMultilevel"/>
    <w:tmpl w:val="0862E4B8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6D555EC"/>
    <w:multiLevelType w:val="hybridMultilevel"/>
    <w:tmpl w:val="5A5AAC8C"/>
    <w:lvl w:ilvl="0" w:tplc="0C07000F">
      <w:start w:val="1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3" w15:restartNumberingAfterBreak="0">
    <w:nsid w:val="66E539FE"/>
    <w:multiLevelType w:val="hybridMultilevel"/>
    <w:tmpl w:val="F62220EC"/>
    <w:lvl w:ilvl="0" w:tplc="67F22298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563D24"/>
    <w:multiLevelType w:val="hybridMultilevel"/>
    <w:tmpl w:val="80E41C24"/>
    <w:lvl w:ilvl="0" w:tplc="0DDC2CC2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C070019" w:tentative="1">
      <w:start w:val="1"/>
      <w:numFmt w:val="lowerLetter"/>
      <w:lvlText w:val="%2."/>
      <w:lvlJc w:val="left"/>
      <w:pPr>
        <w:ind w:left="1506" w:hanging="360"/>
      </w:pPr>
    </w:lvl>
    <w:lvl w:ilvl="2" w:tplc="0C07001B" w:tentative="1">
      <w:start w:val="1"/>
      <w:numFmt w:val="lowerRoman"/>
      <w:lvlText w:val="%3."/>
      <w:lvlJc w:val="right"/>
      <w:pPr>
        <w:ind w:left="2226" w:hanging="180"/>
      </w:pPr>
    </w:lvl>
    <w:lvl w:ilvl="3" w:tplc="0C07000F" w:tentative="1">
      <w:start w:val="1"/>
      <w:numFmt w:val="decimal"/>
      <w:lvlText w:val="%4."/>
      <w:lvlJc w:val="left"/>
      <w:pPr>
        <w:ind w:left="2946" w:hanging="360"/>
      </w:pPr>
    </w:lvl>
    <w:lvl w:ilvl="4" w:tplc="0C070019" w:tentative="1">
      <w:start w:val="1"/>
      <w:numFmt w:val="lowerLetter"/>
      <w:lvlText w:val="%5."/>
      <w:lvlJc w:val="left"/>
      <w:pPr>
        <w:ind w:left="3666" w:hanging="360"/>
      </w:pPr>
    </w:lvl>
    <w:lvl w:ilvl="5" w:tplc="0C07001B" w:tentative="1">
      <w:start w:val="1"/>
      <w:numFmt w:val="lowerRoman"/>
      <w:lvlText w:val="%6."/>
      <w:lvlJc w:val="right"/>
      <w:pPr>
        <w:ind w:left="4386" w:hanging="180"/>
      </w:pPr>
    </w:lvl>
    <w:lvl w:ilvl="6" w:tplc="0C07000F" w:tentative="1">
      <w:start w:val="1"/>
      <w:numFmt w:val="decimal"/>
      <w:lvlText w:val="%7."/>
      <w:lvlJc w:val="left"/>
      <w:pPr>
        <w:ind w:left="5106" w:hanging="360"/>
      </w:pPr>
    </w:lvl>
    <w:lvl w:ilvl="7" w:tplc="0C070019" w:tentative="1">
      <w:start w:val="1"/>
      <w:numFmt w:val="lowerLetter"/>
      <w:lvlText w:val="%8."/>
      <w:lvlJc w:val="left"/>
      <w:pPr>
        <w:ind w:left="5826" w:hanging="360"/>
      </w:pPr>
    </w:lvl>
    <w:lvl w:ilvl="8" w:tplc="0C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6A72718"/>
    <w:multiLevelType w:val="hybridMultilevel"/>
    <w:tmpl w:val="FEEAE87E"/>
    <w:lvl w:ilvl="0" w:tplc="B8AACB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C340D8"/>
    <w:multiLevelType w:val="hybridMultilevel"/>
    <w:tmpl w:val="D424143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CC2A0D"/>
    <w:multiLevelType w:val="hybridMultilevel"/>
    <w:tmpl w:val="F7869C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1"/>
  </w:num>
  <w:num w:numId="3">
    <w:abstractNumId w:val="37"/>
  </w:num>
  <w:num w:numId="4">
    <w:abstractNumId w:val="36"/>
  </w:num>
  <w:num w:numId="5">
    <w:abstractNumId w:val="34"/>
  </w:num>
  <w:num w:numId="6">
    <w:abstractNumId w:val="19"/>
  </w:num>
  <w:num w:numId="7">
    <w:abstractNumId w:val="20"/>
  </w:num>
  <w:num w:numId="8">
    <w:abstractNumId w:val="11"/>
  </w:num>
  <w:num w:numId="9">
    <w:abstractNumId w:val="26"/>
  </w:num>
  <w:num w:numId="10">
    <w:abstractNumId w:val="10"/>
  </w:num>
  <w:num w:numId="11">
    <w:abstractNumId w:val="7"/>
  </w:num>
  <w:num w:numId="12">
    <w:abstractNumId w:val="9"/>
  </w:num>
  <w:num w:numId="13">
    <w:abstractNumId w:val="14"/>
  </w:num>
  <w:num w:numId="14">
    <w:abstractNumId w:val="27"/>
  </w:num>
  <w:num w:numId="15">
    <w:abstractNumId w:val="12"/>
  </w:num>
  <w:num w:numId="16">
    <w:abstractNumId w:val="5"/>
  </w:num>
  <w:num w:numId="17">
    <w:abstractNumId w:val="31"/>
  </w:num>
  <w:num w:numId="18">
    <w:abstractNumId w:val="17"/>
  </w:num>
  <w:num w:numId="19">
    <w:abstractNumId w:val="4"/>
  </w:num>
  <w:num w:numId="20">
    <w:abstractNumId w:val="0"/>
  </w:num>
  <w:num w:numId="21">
    <w:abstractNumId w:val="16"/>
  </w:num>
  <w:num w:numId="22">
    <w:abstractNumId w:val="30"/>
  </w:num>
  <w:num w:numId="23">
    <w:abstractNumId w:val="15"/>
  </w:num>
  <w:num w:numId="24">
    <w:abstractNumId w:val="28"/>
  </w:num>
  <w:num w:numId="25">
    <w:abstractNumId w:val="13"/>
  </w:num>
  <w:num w:numId="26">
    <w:abstractNumId w:val="3"/>
  </w:num>
  <w:num w:numId="27">
    <w:abstractNumId w:val="1"/>
  </w:num>
  <w:num w:numId="28">
    <w:abstractNumId w:val="23"/>
  </w:num>
  <w:num w:numId="29">
    <w:abstractNumId w:val="33"/>
  </w:num>
  <w:num w:numId="30">
    <w:abstractNumId w:val="6"/>
  </w:num>
  <w:num w:numId="31">
    <w:abstractNumId w:val="2"/>
  </w:num>
  <w:num w:numId="32">
    <w:abstractNumId w:val="25"/>
  </w:num>
  <w:num w:numId="33">
    <w:abstractNumId w:val="22"/>
  </w:num>
  <w:num w:numId="34">
    <w:abstractNumId w:val="18"/>
  </w:num>
  <w:num w:numId="35">
    <w:abstractNumId w:val="29"/>
  </w:num>
  <w:num w:numId="36">
    <w:abstractNumId w:val="32"/>
  </w:num>
  <w:num w:numId="37">
    <w:abstractNumId w:val="35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D5"/>
    <w:rsid w:val="002D06C6"/>
    <w:rsid w:val="009E471A"/>
    <w:rsid w:val="00AD1BD5"/>
    <w:rsid w:val="00AE2B58"/>
    <w:rsid w:val="00F1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15AAC47"/>
  <w15:chartTrackingRefBased/>
  <w15:docId w15:val="{7B81F72A-7CA1-4045-AAC6-85FA93182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D1BD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D1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D1BD5"/>
  </w:style>
  <w:style w:type="paragraph" w:styleId="Fuzeile">
    <w:name w:val="footer"/>
    <w:basedOn w:val="Standard"/>
    <w:link w:val="FuzeileZchn"/>
    <w:uiPriority w:val="99"/>
    <w:unhideWhenUsed/>
    <w:rsid w:val="00AD1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D1B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739</Words>
  <Characters>4659</Characters>
  <Application>Microsoft Office Word</Application>
  <DocSecurity>0</DocSecurity>
  <Lines>38</Lines>
  <Paragraphs>10</Paragraphs>
  <ScaleCrop>false</ScaleCrop>
  <Company/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Maierhofer Sabine</dc:creator>
  <cp:keywords/>
  <dc:description/>
  <cp:lastModifiedBy>Maierhofer Sabine</cp:lastModifiedBy>
  <cp:revision>3</cp:revision>
  <dcterms:created xsi:type="dcterms:W3CDTF">2020-01-20T13:07:00Z</dcterms:created>
  <dcterms:modified xsi:type="dcterms:W3CDTF">2020-03-30T07:59:00Z</dcterms:modified>
</cp:coreProperties>
</file>