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67" w:rsidRPr="00E42167" w:rsidRDefault="00E42167" w:rsidP="00E42167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E42167">
        <w:rPr>
          <w:rFonts w:ascii="Times New Roman" w:eastAsia="Calibri" w:hAnsi="Times New Roman" w:cs="Times New Roman"/>
          <w:b/>
          <w:sz w:val="20"/>
        </w:rPr>
        <w:t>Anlage 1.B.7.3</w:t>
      </w:r>
    </w:p>
    <w:p w:rsidR="00E42167" w:rsidRPr="00E42167" w:rsidRDefault="00E42167" w:rsidP="00E421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42167">
        <w:rPr>
          <w:rFonts w:ascii="Times New Roman" w:eastAsia="Calibri" w:hAnsi="Times New Roman" w:cs="Times New Roman"/>
          <w:b/>
          <w:sz w:val="20"/>
        </w:rPr>
        <w:t>Ausbildungsinhalte zum Arzt für Allgemeinmedizin</w:t>
      </w:r>
    </w:p>
    <w:p w:rsidR="00E42167" w:rsidRPr="00E42167" w:rsidRDefault="00E42167" w:rsidP="00E421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E42167" w:rsidRPr="00E42167" w:rsidRDefault="00E42167" w:rsidP="00E4216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0"/>
        </w:rPr>
      </w:pPr>
      <w:r w:rsidRPr="00E42167">
        <w:rPr>
          <w:rFonts w:ascii="Times New Roman" w:eastAsia="Calibri" w:hAnsi="Times New Roman" w:cs="Times New Roman"/>
          <w:b/>
          <w:sz w:val="20"/>
        </w:rPr>
        <w:t xml:space="preserve">Allgemeinchirurgie und Viszeralchirurgie  </w:t>
      </w:r>
    </w:p>
    <w:p w:rsidR="00E42167" w:rsidRPr="00E42167" w:rsidRDefault="00E42167" w:rsidP="00E421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Akut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- und </w:t>
            </w:r>
            <w:proofErr w:type="spellStart"/>
            <w:r w:rsidRPr="00E42167">
              <w:rPr>
                <w:rFonts w:eastAsia="Calibri"/>
                <w:b/>
                <w:sz w:val="20"/>
              </w:rPr>
              <w:t>Notfallmedizin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Kenntnisse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"/>
              </w:numPr>
              <w:ind w:left="284"/>
              <w:rPr>
                <w:rFonts w:eastAsia="Arial"/>
                <w:sz w:val="20"/>
                <w:szCs w:val="20"/>
                <w:lang w:val="de-DE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Erkennen und Vorgehen bei akuten, lebensbedrohenden Situationen, Sofortmaßnahmen, Erstversorgung</w:t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2"/>
              </w:numPr>
              <w:ind w:left="709"/>
              <w:contextualSpacing/>
              <w:rPr>
                <w:rFonts w:eastAsia="Arial"/>
                <w:sz w:val="20"/>
                <w:szCs w:val="20"/>
                <w:lang w:val="de-DE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akutes Abdomen und Ileus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2"/>
              </w:numPr>
              <w:ind w:left="709"/>
              <w:contextualSpacing/>
              <w:rPr>
                <w:rFonts w:eastAsia="Arial"/>
                <w:sz w:val="20"/>
                <w:szCs w:val="20"/>
                <w:lang w:val="de-DE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Gastrointestinale Blutungen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2"/>
              </w:numPr>
              <w:ind w:left="709"/>
              <w:contextualSpacing/>
              <w:rPr>
                <w:rFonts w:eastAsia="Arial"/>
                <w:sz w:val="20"/>
                <w:szCs w:val="20"/>
                <w:lang w:val="de-DE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Gefäßverschlüsse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"/>
              </w:numPr>
              <w:ind w:left="284"/>
              <w:rPr>
                <w:rFonts w:eastAsia="Arial"/>
                <w:sz w:val="20"/>
                <w:szCs w:val="20"/>
                <w:lang w:val="de-DE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 xml:space="preserve"> 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86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</w:tcPr>
          <w:p w:rsidR="00E42167" w:rsidRPr="00E42167" w:rsidRDefault="00E42167" w:rsidP="00E42167">
            <w:pPr>
              <w:spacing w:line="276" w:lineRule="auto"/>
              <w:ind w:left="-142"/>
              <w:rPr>
                <w:rFonts w:eastAsia="Calibri"/>
                <w:sz w:val="4"/>
                <w:szCs w:val="4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9"/>
              </w:numPr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Erfahrungen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Erkennen und Vorgehen bei akuten, lebensbedrohenden Situationen, Sofortmaßnahmen, Erstversorgung</w:t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akutes Abdomen und Ileus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trike/>
                <w:sz w:val="20"/>
                <w:highlight w:val="yellow"/>
                <w:u w:val="single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Gastrointestinale Blutungen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Gefäßverschlüsse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 xml:space="preserve"> 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</w:tbl>
    <w:p w:rsidR="00E42167" w:rsidRDefault="00E42167" w:rsidP="00E4216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de-DE"/>
        </w:rPr>
      </w:pPr>
    </w:p>
    <w:p w:rsidR="00E42167" w:rsidRPr="00E42167" w:rsidRDefault="00E42167" w:rsidP="00E4216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de-DE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9"/>
              </w:numPr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Fertigkeiten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"/>
              </w:numPr>
              <w:ind w:left="284"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Erkennen und Vorgehen bei akuten, lebensbedrohenden Situationen, Sofortmaßnahmen, Erstversorgung</w:t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  <w:r w:rsidRPr="00E42167">
              <w:rPr>
                <w:rFonts w:eastAsia="Arial"/>
                <w:sz w:val="20"/>
                <w:szCs w:val="20"/>
                <w:lang w:val="de-DE"/>
              </w:rPr>
              <w:tab/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akutes Abdomen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>Gastrointestinale Blutungen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"/>
              </w:numPr>
              <w:ind w:left="284"/>
              <w:rPr>
                <w:rFonts w:eastAsia="Arial"/>
                <w:sz w:val="20"/>
                <w:szCs w:val="20"/>
                <w:lang w:val="de-DE"/>
              </w:rPr>
            </w:pPr>
            <w:r w:rsidRPr="00E42167">
              <w:rPr>
                <w:rFonts w:eastAsia="Arial"/>
                <w:sz w:val="20"/>
                <w:szCs w:val="20"/>
                <w:lang w:val="de-DE"/>
              </w:rPr>
              <w:t xml:space="preserve"> Beratung von Angehörigen und Kommunikation mit Dritten in dringenden Fällen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ind w:left="-142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Basismedizin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0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5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Anamnese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Befunderhebung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Differentialdiagnostik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Therapie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häufiger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kolikartigen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Schmerzen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. </w:t>
            </w:r>
            <w:proofErr w:type="spellStart"/>
            <w:r w:rsidRPr="00E42167">
              <w:rPr>
                <w:rFonts w:eastAsia="Calibri"/>
                <w:sz w:val="20"/>
              </w:rPr>
              <w:t>Cholecystolithiasis</w:t>
            </w:r>
            <w:proofErr w:type="spellEnd"/>
            <w:r w:rsidRPr="00E42167">
              <w:rPr>
                <w:rFonts w:eastAsia="Calibri"/>
                <w:sz w:val="20"/>
              </w:rPr>
              <w:t>),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entzündlichen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. </w:t>
            </w:r>
            <w:proofErr w:type="spellStart"/>
            <w:r w:rsidRPr="00E42167">
              <w:rPr>
                <w:rFonts w:eastAsia="Calibri"/>
                <w:sz w:val="20"/>
              </w:rPr>
              <w:t>Cholecystitis</w:t>
            </w:r>
            <w:proofErr w:type="spellEnd"/>
            <w:r w:rsidRPr="00E42167">
              <w:rPr>
                <w:rFonts w:eastAsia="Calibri"/>
                <w:sz w:val="20"/>
              </w:rPr>
              <w:t>, Appendicitis)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stenosierenden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>. Ileus)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Hernien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ind w:left="567" w:hanging="283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 xml:space="preserve">Erkrankungen des </w:t>
            </w:r>
            <w:proofErr w:type="spellStart"/>
            <w:r w:rsidRPr="00E42167">
              <w:rPr>
                <w:rFonts w:eastAsia="Calibri"/>
                <w:sz w:val="20"/>
              </w:rPr>
              <w:t>Anorectalkanals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wie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Hämorrhoiden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perianale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Thrombosen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Fissuren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Abszessen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lastRenderedPageBreak/>
              <w:t>chirurgischer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Behandlung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Wunden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Hautveränderungen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. </w:t>
            </w:r>
            <w:proofErr w:type="spellStart"/>
            <w:r w:rsidRPr="00E42167">
              <w:rPr>
                <w:rFonts w:eastAsia="Calibri"/>
                <w:sz w:val="20"/>
              </w:rPr>
              <w:t>Lipome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Fibrome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4"/>
              </w:numPr>
              <w:spacing w:line="276" w:lineRule="auto"/>
              <w:ind w:left="567" w:hanging="283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Setzen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Magensonde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5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einfache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Anästhesieverfahren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wie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Lokalanästhesie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oder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Oberst'sche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Leitungsanästhesie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Anamnese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Befunderhebung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Differentialdiagnostik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Therapie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häufiger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kolikartigen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Schmerzen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. </w:t>
            </w:r>
            <w:proofErr w:type="spellStart"/>
            <w:r w:rsidRPr="00E42167">
              <w:rPr>
                <w:rFonts w:eastAsia="Calibri"/>
                <w:sz w:val="20"/>
              </w:rPr>
              <w:t>Cholecystolithiasis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entzündlichen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. </w:t>
            </w:r>
            <w:proofErr w:type="spellStart"/>
            <w:r w:rsidRPr="00E42167">
              <w:rPr>
                <w:rFonts w:eastAsia="Calibri"/>
                <w:sz w:val="20"/>
              </w:rPr>
              <w:t>Cholecystitis</w:t>
            </w:r>
            <w:proofErr w:type="spellEnd"/>
            <w:r w:rsidRPr="00E42167">
              <w:rPr>
                <w:rFonts w:eastAsia="Calibri"/>
                <w:sz w:val="20"/>
              </w:rPr>
              <w:t>, Appendicitis)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stenosierenden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>. Ileus)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Hernien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 xml:space="preserve">Erkrankungen des </w:t>
            </w:r>
            <w:proofErr w:type="spellStart"/>
            <w:r w:rsidRPr="00E42167">
              <w:rPr>
                <w:rFonts w:eastAsia="Calibri"/>
                <w:sz w:val="20"/>
              </w:rPr>
              <w:t>Anorectalkanals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wie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Hämorrhoiden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perianale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Thrombosen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Fissuren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Abszessen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(Incision und Drainage)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chirurgischer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Behandlung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Wunden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Hautveränderungen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. </w:t>
            </w:r>
            <w:proofErr w:type="spellStart"/>
            <w:r w:rsidRPr="00E42167">
              <w:rPr>
                <w:rFonts w:eastAsia="Calibri"/>
                <w:sz w:val="20"/>
              </w:rPr>
              <w:t>Lipome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Fibrome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Setzen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Magensonde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einfache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Anästhesieverfahren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wie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Lokalanästhesie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oder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Oberst'sche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Leitungsanästhesie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1"/>
              </w:numPr>
              <w:tabs>
                <w:tab w:val="left" w:pos="425"/>
              </w:tabs>
              <w:spacing w:line="276" w:lineRule="auto"/>
              <w:ind w:left="426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7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Anamnese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Befunderhebung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Differentialdiagnostik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Therapie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häufiger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</w:t>
            </w:r>
            <w:proofErr w:type="spellStart"/>
            <w:r w:rsidRPr="00E42167">
              <w:rPr>
                <w:rFonts w:eastAsia="Calibri"/>
                <w:sz w:val="20"/>
              </w:rPr>
              <w:t>inklusive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Assistenz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kolikartigen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Schmerzen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  <w:proofErr w:type="spellStart"/>
            <w:r w:rsidRPr="00E42167">
              <w:rPr>
                <w:rFonts w:eastAsia="Calibri"/>
                <w:sz w:val="20"/>
              </w:rPr>
              <w:t>Cholecystolithiasis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entzündlichen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  <w:proofErr w:type="spellStart"/>
            <w:r w:rsidRPr="00E42167">
              <w:rPr>
                <w:rFonts w:eastAsia="Calibri"/>
                <w:sz w:val="20"/>
              </w:rPr>
              <w:t>Cholecystitis</w:t>
            </w:r>
            <w:proofErr w:type="spellEnd"/>
            <w:r w:rsidRPr="00E42167">
              <w:rPr>
                <w:rFonts w:eastAsia="Calibri"/>
                <w:sz w:val="20"/>
              </w:rPr>
              <w:t>, Appendicitis)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  <w:tcBorders>
              <w:right w:val="single" w:sz="4" w:space="0" w:color="auto"/>
            </w:tcBorders>
          </w:tcPr>
          <w:p w:rsidR="00E42167" w:rsidRPr="00E42167" w:rsidRDefault="00E42167" w:rsidP="00E42167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stenosierenden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Erkrankungen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>. Ileus)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3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Hernien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 xml:space="preserve">Erkrankungen des </w:t>
            </w:r>
            <w:proofErr w:type="spellStart"/>
            <w:r w:rsidRPr="00E42167">
              <w:rPr>
                <w:rFonts w:eastAsia="Calibri"/>
                <w:sz w:val="20"/>
              </w:rPr>
              <w:t>Anorectalkanals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wie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Hämorrhoiden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perianale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Thrombosen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Fissuren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shd w:val="clear" w:color="auto" w:fill="auto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Abszessen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(Incision und Drainage)</w:t>
            </w:r>
          </w:p>
        </w:tc>
        <w:tc>
          <w:tcPr>
            <w:tcW w:w="1444" w:type="dxa"/>
            <w:shd w:val="clear" w:color="auto" w:fill="auto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chirurgischer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Behandlung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Wunden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Hautveränderungen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z.B</w:t>
            </w:r>
            <w:proofErr w:type="spellEnd"/>
            <w:r w:rsidRPr="00E42167">
              <w:rPr>
                <w:rFonts w:eastAsia="Calibri"/>
                <w:sz w:val="20"/>
              </w:rPr>
              <w:t xml:space="preserve">. </w:t>
            </w:r>
            <w:proofErr w:type="spellStart"/>
            <w:r w:rsidRPr="00E42167">
              <w:rPr>
                <w:rFonts w:eastAsia="Calibri"/>
                <w:sz w:val="20"/>
              </w:rPr>
              <w:t>Lipome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Fibrome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  <w:shd w:val="clear" w:color="auto" w:fill="auto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Setzen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Magensonde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7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einfache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Anästhesieverfahren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(</w:t>
            </w:r>
            <w:proofErr w:type="spellStart"/>
            <w:r w:rsidRPr="00E42167">
              <w:rPr>
                <w:rFonts w:eastAsia="Calibri"/>
                <w:sz w:val="20"/>
              </w:rPr>
              <w:t>wie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Lokalanästhesie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oder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Oberst'sche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Leitungsanästhesie</w:t>
            </w:r>
            <w:proofErr w:type="spellEnd"/>
            <w:r w:rsidRPr="00E42167">
              <w:rPr>
                <w:rFonts w:eastAsia="Calibri"/>
                <w:sz w:val="20"/>
              </w:rPr>
              <w:t>)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  <w:r w:rsidRPr="00E42167">
              <w:rPr>
                <w:rFonts w:eastAsia="Calibri"/>
                <w:sz w:val="20"/>
              </w:rPr>
              <w:t>20</w:t>
            </w: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Fachspezifische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b/>
                <w:sz w:val="20"/>
              </w:rPr>
              <w:t>Medizin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5"/>
              </w:numPr>
              <w:tabs>
                <w:tab w:val="left" w:pos="284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lastRenderedPageBreak/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fachspezifische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Techniken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in </w:t>
            </w:r>
            <w:proofErr w:type="spellStart"/>
            <w:r w:rsidRPr="00E42167">
              <w:rPr>
                <w:rFonts w:eastAsia="Calibri"/>
                <w:sz w:val="20"/>
              </w:rPr>
              <w:t>Diagnostik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Therapie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9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Klinische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Untersuchung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des Abdomens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9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Klinische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Untersuchung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des </w:t>
            </w:r>
            <w:proofErr w:type="spellStart"/>
            <w:r w:rsidRPr="00E42167">
              <w:rPr>
                <w:rFonts w:eastAsia="Calibri"/>
                <w:sz w:val="20"/>
              </w:rPr>
              <w:t>Analkanals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Bewertung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Beurteilung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Indikation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Nutzen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allgemeinchirurgischer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Häufige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allgemeinchirurgische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deren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Komplikationen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Chirurgische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Onkologie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Wundheilungsstörungen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Spezielle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0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Zentralvenöse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Zugänge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inklusive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Portsysteme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1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Intestinales</w:t>
            </w:r>
            <w:proofErr w:type="spellEnd"/>
            <w:r w:rsidRPr="00E42167">
              <w:rPr>
                <w:rFonts w:eastAsia="Calibri"/>
                <w:sz w:val="20"/>
              </w:rPr>
              <w:t xml:space="preserve"> Stoma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1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PEG-</w:t>
            </w:r>
            <w:proofErr w:type="spellStart"/>
            <w:r w:rsidRPr="00E42167">
              <w:rPr>
                <w:rFonts w:eastAsia="Calibri"/>
                <w:sz w:val="20"/>
              </w:rPr>
              <w:t>Sonden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8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Indikation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Grenzen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Risiken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fachspezifischer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2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Fachspezifische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Sonographie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2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CT, MR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2"/>
              </w:numPr>
              <w:spacing w:line="276" w:lineRule="auto"/>
              <w:ind w:left="709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Endoskopie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6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fachspezifische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Techniken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in </w:t>
            </w:r>
            <w:proofErr w:type="spellStart"/>
            <w:r w:rsidRPr="00E42167">
              <w:rPr>
                <w:rFonts w:eastAsia="Calibri"/>
                <w:sz w:val="20"/>
              </w:rPr>
              <w:t>Diagnostik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Therapie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Klinische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Untersuchung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des Abdomens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3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Klinische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Untersuchung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des </w:t>
            </w:r>
            <w:proofErr w:type="spellStart"/>
            <w:r w:rsidRPr="00E42167">
              <w:rPr>
                <w:rFonts w:eastAsia="Calibri"/>
                <w:sz w:val="20"/>
              </w:rPr>
              <w:t>Analkanals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ind w:left="785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Bewertung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Beurteilung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Indikation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Nutzen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allgemeinchirurgischer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Häufige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allgemeinchirurgische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deren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Komplikationen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Chirurgische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Onkologie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Wundheilungsstörungen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19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Spezielle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Zentralvenöse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Zugänge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inklusive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Portsysteme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Intestinales</w:t>
            </w:r>
            <w:proofErr w:type="spellEnd"/>
            <w:r w:rsidRPr="00E42167">
              <w:rPr>
                <w:rFonts w:eastAsia="Calibri"/>
                <w:sz w:val="20"/>
              </w:rPr>
              <w:t xml:space="preserve"> Stoma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PEG-</w:t>
            </w:r>
            <w:proofErr w:type="spellStart"/>
            <w:r w:rsidRPr="00E42167">
              <w:rPr>
                <w:rFonts w:eastAsia="Calibri"/>
                <w:sz w:val="20"/>
              </w:rPr>
              <w:t>Sonden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17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20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fachspezifische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Techniken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in </w:t>
            </w:r>
            <w:proofErr w:type="spellStart"/>
            <w:r w:rsidRPr="00E42167">
              <w:rPr>
                <w:rFonts w:eastAsia="Calibri"/>
                <w:sz w:val="20"/>
              </w:rPr>
              <w:t>Diagnostik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Therapie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20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Klinische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Untersuchung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des Abdomens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Klinische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Untersuchung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des </w:t>
            </w:r>
            <w:proofErr w:type="spellStart"/>
            <w:r w:rsidRPr="00E42167">
              <w:rPr>
                <w:rFonts w:eastAsia="Calibri"/>
                <w:sz w:val="20"/>
              </w:rPr>
              <w:t>Analkanals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Versorgung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zentralvenösen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Zugängen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inklusive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Portsysteme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lastRenderedPageBreak/>
              <w:t>Versorgung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intestinalen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Stomata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Versorgung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PEG-</w:t>
            </w:r>
            <w:proofErr w:type="spellStart"/>
            <w:r w:rsidRPr="00E42167">
              <w:rPr>
                <w:rFonts w:eastAsia="Calibri"/>
                <w:sz w:val="20"/>
              </w:rPr>
              <w:t>Sonden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r w:rsidRPr="00E42167">
              <w:rPr>
                <w:rFonts w:eastAsia="Calibri"/>
                <w:b/>
                <w:sz w:val="20"/>
              </w:rPr>
              <w:t xml:space="preserve">Geriatrie und </w:t>
            </w:r>
            <w:proofErr w:type="spellStart"/>
            <w:r w:rsidRPr="00E42167">
              <w:rPr>
                <w:rFonts w:eastAsia="Calibri"/>
                <w:b/>
                <w:sz w:val="20"/>
              </w:rPr>
              <w:t>Wundmanagement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tabs>
                <w:tab w:val="left" w:pos="425"/>
              </w:tabs>
              <w:spacing w:line="276" w:lineRule="auto"/>
              <w:ind w:left="-76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1"/>
              </w:numPr>
              <w:tabs>
                <w:tab w:val="left" w:pos="284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2"/>
              </w:numPr>
              <w:spacing w:line="276" w:lineRule="auto"/>
              <w:ind w:left="284" w:hanging="290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Betreuung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geriatrischer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Patienten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Stuhlinkontinenz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Obstipation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Decubitusprophylaxe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Wundmanagement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Beratung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  <w:r w:rsidRPr="00E42167">
              <w:rPr>
                <w:rFonts w:eastAsia="Calibri"/>
                <w:sz w:val="20"/>
              </w:rPr>
              <w:t xml:space="preserve"> Rehabilitation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3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Betreuung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geriatrischer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Patienten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trike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Stuhlinkontinenz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Obstipation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47"/>
              </w:numPr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Decubitusprophylaxe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Wundmanagement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ind w:left="785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25"/>
              </w:numPr>
              <w:tabs>
                <w:tab w:val="left" w:pos="425"/>
              </w:tabs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2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Betreuung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geriatrischer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Patienten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bei</w:t>
            </w:r>
            <w:proofErr w:type="spellEnd"/>
            <w:r w:rsidRPr="00E42167">
              <w:rPr>
                <w:rFonts w:eastAsia="Calibri"/>
                <w:sz w:val="20"/>
              </w:rPr>
              <w:t xml:space="preserve">: 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10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Stuhlinkontinenz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Obstipation</w:t>
            </w:r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Versorgung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chronischer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Wunden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Vorsorge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 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8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Fachspezifische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Vorsorgeprogramme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8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Vorsorgecolonoskopie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inklusive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Aufklärung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Vorbereitung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Durchführung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29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0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Fachspezifische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Vorsorgeprogramme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0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Vorsorgecolonoskopie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inklusive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Aufklärung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Vorbereitung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Durchführung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8"/>
              </w:numPr>
              <w:tabs>
                <w:tab w:val="left" w:pos="425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Nachsorge</w:t>
            </w:r>
            <w:proofErr w:type="spellEnd"/>
            <w:r w:rsidRPr="00E42167">
              <w:rPr>
                <w:rFonts w:eastAsia="Calibri"/>
                <w:b/>
                <w:sz w:val="20"/>
              </w:rPr>
              <w:t xml:space="preserve">   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tabs>
                <w:tab w:val="left" w:pos="425"/>
              </w:tabs>
              <w:spacing w:line="276" w:lineRule="auto"/>
              <w:ind w:left="-76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1"/>
              </w:numPr>
              <w:tabs>
                <w:tab w:val="left" w:pos="284"/>
              </w:tabs>
              <w:spacing w:line="276" w:lineRule="auto"/>
              <w:ind w:left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Kenntnisse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2"/>
              </w:numPr>
              <w:spacing w:line="276" w:lineRule="auto"/>
              <w:ind w:left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Beurteilung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Hämatomen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Infektionen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Sensibilitätsstörungen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E42167">
              <w:rPr>
                <w:rFonts w:eastAsia="Calibri"/>
                <w:sz w:val="20"/>
              </w:rPr>
              <w:t>allgemeinchirurgischer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720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Verhaltensempfehlungen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E42167">
              <w:rPr>
                <w:rFonts w:eastAsia="Calibri"/>
                <w:sz w:val="20"/>
              </w:rPr>
              <w:t>chirurgischen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lastRenderedPageBreak/>
              <w:t>Beratung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über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Rehabilitation</w:t>
            </w:r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ind w:left="-141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3"/>
              </w:numPr>
              <w:spacing w:line="276" w:lineRule="auto"/>
              <w:ind w:left="284" w:hanging="284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Erfahrungen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Beurteilung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Hämatomen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Infektionen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Sensibilitätsstörungen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E42167">
              <w:rPr>
                <w:rFonts w:eastAsia="Calibri"/>
                <w:sz w:val="20"/>
              </w:rPr>
              <w:t>allgemeinchirurgischer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Verfahren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Verhaltensempfehlungen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E42167">
              <w:rPr>
                <w:rFonts w:eastAsia="Calibri"/>
                <w:sz w:val="20"/>
              </w:rPr>
              <w:t>chirurgischen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trike/>
                <w:sz w:val="20"/>
              </w:rPr>
            </w:pPr>
          </w:p>
        </w:tc>
      </w:tr>
      <w:tr w:rsidR="00E42167" w:rsidRPr="00E42167" w:rsidTr="00597F21">
        <w:tc>
          <w:tcPr>
            <w:tcW w:w="8082" w:type="dxa"/>
            <w:tcBorders>
              <w:right w:val="nil"/>
            </w:tcBorders>
          </w:tcPr>
          <w:p w:rsidR="00E42167" w:rsidRPr="00E42167" w:rsidRDefault="00E42167" w:rsidP="00E42167">
            <w:pPr>
              <w:numPr>
                <w:ilvl w:val="0"/>
                <w:numId w:val="34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  <w:tcBorders>
              <w:left w:val="nil"/>
            </w:tcBorders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Style w:val="Tabellenraster45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5"/>
              </w:numPr>
              <w:tabs>
                <w:tab w:val="left" w:pos="425"/>
              </w:tabs>
              <w:spacing w:line="276" w:lineRule="auto"/>
              <w:ind w:left="426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Fertigkeiten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E42167">
              <w:rPr>
                <w:rFonts w:eastAsia="Calibri"/>
                <w:b/>
                <w:sz w:val="20"/>
              </w:rPr>
              <w:t>Richtzahl</w:t>
            </w:r>
            <w:proofErr w:type="spellEnd"/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Beurteilung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Versorgung</w:t>
            </w:r>
            <w:proofErr w:type="spellEnd"/>
            <w:r w:rsidRPr="00E42167">
              <w:rPr>
                <w:rFonts w:eastAsia="Calibri"/>
                <w:sz w:val="20"/>
              </w:rPr>
              <w:t xml:space="preserve"> von </w:t>
            </w:r>
            <w:proofErr w:type="spellStart"/>
            <w:r w:rsidRPr="00E42167">
              <w:rPr>
                <w:rFonts w:eastAsia="Calibri"/>
                <w:sz w:val="20"/>
              </w:rPr>
              <w:t>Hämatomen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, </w:t>
            </w:r>
            <w:proofErr w:type="spellStart"/>
            <w:r w:rsidRPr="00E42167">
              <w:rPr>
                <w:rFonts w:eastAsia="Calibri"/>
                <w:sz w:val="20"/>
              </w:rPr>
              <w:t>Infektionen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und </w:t>
            </w:r>
            <w:proofErr w:type="spellStart"/>
            <w:r w:rsidRPr="00E42167">
              <w:rPr>
                <w:rFonts w:eastAsia="Calibri"/>
                <w:sz w:val="20"/>
              </w:rPr>
              <w:t>Sensibilitätsstörungen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nach </w:t>
            </w:r>
            <w:proofErr w:type="spellStart"/>
            <w:r w:rsidRPr="00E42167">
              <w:rPr>
                <w:rFonts w:eastAsia="Calibri"/>
                <w:sz w:val="20"/>
              </w:rPr>
              <w:t>allgemeinchirurgischen</w:t>
            </w:r>
            <w:proofErr w:type="spellEnd"/>
            <w:r w:rsidRPr="00E42167">
              <w:rPr>
                <w:rFonts w:eastAsia="Calibri"/>
                <w:sz w:val="20"/>
              </w:rPr>
              <w:t xml:space="preserve"> </w:t>
            </w:r>
            <w:proofErr w:type="spellStart"/>
            <w:r w:rsidRPr="00E42167">
              <w:rPr>
                <w:rFonts w:eastAsia="Calibri"/>
                <w:sz w:val="20"/>
              </w:rPr>
              <w:t>Eingriffen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E42167">
              <w:rPr>
                <w:rFonts w:eastAsia="Calibri"/>
                <w:sz w:val="20"/>
              </w:rPr>
              <w:t>5</w:t>
            </w:r>
          </w:p>
        </w:tc>
      </w:tr>
      <w:tr w:rsidR="00E42167" w:rsidRPr="00E42167" w:rsidTr="00597F21">
        <w:tc>
          <w:tcPr>
            <w:tcW w:w="8082" w:type="dxa"/>
          </w:tcPr>
          <w:p w:rsidR="00E42167" w:rsidRPr="00E42167" w:rsidRDefault="00E42167" w:rsidP="00E42167">
            <w:pPr>
              <w:numPr>
                <w:ilvl w:val="0"/>
                <w:numId w:val="36"/>
              </w:numPr>
              <w:spacing w:line="276" w:lineRule="auto"/>
              <w:ind w:left="426"/>
              <w:rPr>
                <w:rFonts w:eastAsia="Calibri"/>
                <w:sz w:val="20"/>
              </w:rPr>
            </w:pPr>
            <w:proofErr w:type="spellStart"/>
            <w:r w:rsidRPr="00E42167">
              <w:rPr>
                <w:rFonts w:eastAsia="Calibri"/>
                <w:sz w:val="20"/>
              </w:rPr>
              <w:t>Thromboseprophylaxe</w:t>
            </w:r>
            <w:proofErr w:type="spellEnd"/>
          </w:p>
        </w:tc>
        <w:tc>
          <w:tcPr>
            <w:tcW w:w="1444" w:type="dxa"/>
          </w:tcPr>
          <w:p w:rsidR="00E42167" w:rsidRPr="00E42167" w:rsidRDefault="00E42167" w:rsidP="00E42167">
            <w:pPr>
              <w:spacing w:line="276" w:lineRule="auto"/>
              <w:jc w:val="center"/>
              <w:rPr>
                <w:rFonts w:eastAsia="Calibri"/>
                <w:sz w:val="20"/>
              </w:rPr>
            </w:pPr>
          </w:p>
        </w:tc>
      </w:tr>
    </w:tbl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:rsidR="00E42167" w:rsidRPr="00E42167" w:rsidRDefault="00E42167" w:rsidP="00E4216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:rsidR="00221FF0" w:rsidRDefault="00221FF0"/>
    <w:sectPr w:rsidR="00221FF0" w:rsidSect="00D05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701" w:bottom="1701" w:left="1701" w:header="567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67" w:rsidRDefault="00E42167" w:rsidP="00E42167">
      <w:pPr>
        <w:spacing w:after="0" w:line="240" w:lineRule="auto"/>
      </w:pPr>
      <w:r>
        <w:separator/>
      </w:r>
    </w:p>
  </w:endnote>
  <w:endnote w:type="continuationSeparator" w:id="0">
    <w:p w:rsidR="00E42167" w:rsidRDefault="00E42167" w:rsidP="00E4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8C" w:rsidRPr="00F21973" w:rsidRDefault="00D050B4" w:rsidP="00F21973">
    <w:pPr>
      <w:pStyle w:val="Fuzeile"/>
    </w:pPr>
  </w:p>
  <w:p w:rsidR="00475E8C" w:rsidRDefault="00D050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B4" w:rsidRDefault="00D050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761555"/>
      <w:docPartObj>
        <w:docPartGallery w:val="Page Numbers (Bottom of Page)"/>
        <w:docPartUnique/>
      </w:docPartObj>
    </w:sdtPr>
    <w:sdtContent>
      <w:p w:rsidR="00D050B4" w:rsidRDefault="00D050B4" w:rsidP="00D050B4">
        <w:pPr>
          <w:pStyle w:val="Fuzeile"/>
          <w:jc w:val="right"/>
        </w:pPr>
        <w:r>
          <w:rPr>
            <w:sz w:val="18"/>
            <w:szCs w:val="18"/>
          </w:rPr>
          <w:t xml:space="preserve">ÄAO 2015, </w:t>
        </w:r>
        <w:r>
          <w:rPr>
            <w:sz w:val="18"/>
            <w:szCs w:val="18"/>
          </w:rPr>
          <w:t>5.</w:t>
        </w:r>
        <w:r>
          <w:rPr>
            <w:sz w:val="18"/>
            <w:szCs w:val="18"/>
          </w:rPr>
          <w:t xml:space="preserve"> Nov. KEF u RZ-V 2015, Version 1.</w:t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t xml:space="preserve">. für Ausbildungsbeginn ab </w:t>
        </w:r>
        <w:r>
          <w:rPr>
            <w:sz w:val="18"/>
            <w:szCs w:val="18"/>
          </w:rPr>
          <w:t>01.01.202</w:t>
        </w:r>
        <w:r>
          <w:rPr>
            <w:sz w:val="18"/>
            <w:szCs w:val="18"/>
          </w:rPr>
          <w:t>2</w:t>
        </w:r>
        <w:bookmarkStart w:id="0" w:name="_GoBack"/>
        <w:bookmarkEnd w:id="0"/>
        <w:r>
          <w:rPr>
            <w:sz w:val="18"/>
            <w:szCs w:val="18"/>
          </w:rPr>
          <w:t xml:space="preserve">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D050B4">
          <w:rPr>
            <w:noProof/>
            <w:lang w:val="de-DE"/>
          </w:rPr>
          <w:t>1</w:t>
        </w:r>
        <w:r>
          <w:fldChar w:fldCharType="end"/>
        </w:r>
      </w:p>
    </w:sdtContent>
  </w:sdt>
  <w:p w:rsidR="00E42167" w:rsidRDefault="00E421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67" w:rsidRDefault="00E42167" w:rsidP="00E42167">
      <w:pPr>
        <w:spacing w:after="0" w:line="240" w:lineRule="auto"/>
      </w:pPr>
      <w:r>
        <w:separator/>
      </w:r>
    </w:p>
  </w:footnote>
  <w:footnote w:type="continuationSeparator" w:id="0">
    <w:p w:rsidR="00E42167" w:rsidRDefault="00E42167" w:rsidP="00E4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8C" w:rsidRDefault="00E42167" w:rsidP="00F21973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>
        <w:rPr>
          <w:noProof/>
        </w:rPr>
        <w:t>6</w:t>
      </w:r>
    </w:fldSimple>
  </w:p>
  <w:p w:rsidR="00475E8C" w:rsidRDefault="00D050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8C" w:rsidRDefault="00E42167" w:rsidP="00F21973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050B4">
      <w:rPr>
        <w:noProof/>
      </w:rPr>
      <w:t>5</w:t>
    </w:r>
    <w:r>
      <w:fldChar w:fldCharType="end"/>
    </w:r>
    <w:r>
      <w:t xml:space="preserve"> von </w:t>
    </w:r>
    <w:fldSimple w:instr=" NUMPAGES  \* Arabic  \* MERGEFORMAT ">
      <w:r w:rsidR="00D050B4">
        <w:rPr>
          <w:noProof/>
        </w:rPr>
        <w:t>5</w:t>
      </w:r>
    </w:fldSimple>
  </w:p>
  <w:p w:rsidR="00475E8C" w:rsidRDefault="00D050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B4" w:rsidRDefault="00D050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B9C"/>
    <w:multiLevelType w:val="hybridMultilevel"/>
    <w:tmpl w:val="D09C957C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62CA5"/>
    <w:multiLevelType w:val="hybridMultilevel"/>
    <w:tmpl w:val="CA1C0DB6"/>
    <w:lvl w:ilvl="0" w:tplc="7A0818A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9B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898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57F33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514A9"/>
    <w:multiLevelType w:val="hybridMultilevel"/>
    <w:tmpl w:val="ADB235C4"/>
    <w:lvl w:ilvl="0" w:tplc="6DD299F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D10"/>
    <w:multiLevelType w:val="hybridMultilevel"/>
    <w:tmpl w:val="367A68C0"/>
    <w:lvl w:ilvl="0" w:tplc="F81CF53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1DE7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F1181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025B7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2E3F48"/>
    <w:multiLevelType w:val="hybridMultilevel"/>
    <w:tmpl w:val="DAA222F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E029DC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827C8"/>
    <w:multiLevelType w:val="hybridMultilevel"/>
    <w:tmpl w:val="E022F41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8B3E38"/>
    <w:multiLevelType w:val="hybridMultilevel"/>
    <w:tmpl w:val="52B2F61A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8463B6F"/>
    <w:multiLevelType w:val="hybridMultilevel"/>
    <w:tmpl w:val="9384C8A4"/>
    <w:lvl w:ilvl="0" w:tplc="1E7282D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2E41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9445F3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67428"/>
    <w:multiLevelType w:val="hybridMultilevel"/>
    <w:tmpl w:val="F52894B0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12E5B9E"/>
    <w:multiLevelType w:val="hybridMultilevel"/>
    <w:tmpl w:val="F992E9F2"/>
    <w:lvl w:ilvl="0" w:tplc="4F2A663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00B73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013C51"/>
    <w:multiLevelType w:val="hybridMultilevel"/>
    <w:tmpl w:val="5A62B79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985F9A"/>
    <w:multiLevelType w:val="hybridMultilevel"/>
    <w:tmpl w:val="45DEC1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C774E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C33665"/>
    <w:multiLevelType w:val="hybridMultilevel"/>
    <w:tmpl w:val="0B96BA18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CEF6F1D"/>
    <w:multiLevelType w:val="hybridMultilevel"/>
    <w:tmpl w:val="55C61C90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233732D"/>
    <w:multiLevelType w:val="hybridMultilevel"/>
    <w:tmpl w:val="C426910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B61A05"/>
    <w:multiLevelType w:val="hybridMultilevel"/>
    <w:tmpl w:val="D89A318E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1D0879"/>
    <w:multiLevelType w:val="hybridMultilevel"/>
    <w:tmpl w:val="7F7C34F0"/>
    <w:lvl w:ilvl="0" w:tplc="25A20C7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B18EF"/>
    <w:multiLevelType w:val="hybridMultilevel"/>
    <w:tmpl w:val="A14EABE0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E2808C1"/>
    <w:multiLevelType w:val="hybridMultilevel"/>
    <w:tmpl w:val="016C0632"/>
    <w:lvl w:ilvl="0" w:tplc="DDB6238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913F9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F2B8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91599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B63AE"/>
    <w:multiLevelType w:val="hybridMultilevel"/>
    <w:tmpl w:val="8D3473B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63D0293"/>
    <w:multiLevelType w:val="hybridMultilevel"/>
    <w:tmpl w:val="FFC23B1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7364AA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176999"/>
    <w:multiLevelType w:val="hybridMultilevel"/>
    <w:tmpl w:val="E3EEC648"/>
    <w:lvl w:ilvl="0" w:tplc="BB9A9F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3355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306B0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9E62B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B020B"/>
    <w:multiLevelType w:val="hybridMultilevel"/>
    <w:tmpl w:val="080C0C58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33D28F2"/>
    <w:multiLevelType w:val="hybridMultilevel"/>
    <w:tmpl w:val="3B520F7A"/>
    <w:lvl w:ilvl="0" w:tplc="95740AD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95D1B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A45A00"/>
    <w:multiLevelType w:val="hybridMultilevel"/>
    <w:tmpl w:val="E5404F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5024F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381D26"/>
    <w:multiLevelType w:val="hybridMultilevel"/>
    <w:tmpl w:val="E7FA23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04020"/>
    <w:multiLevelType w:val="hybridMultilevel"/>
    <w:tmpl w:val="7FC2A880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006534"/>
    <w:multiLevelType w:val="hybridMultilevel"/>
    <w:tmpl w:val="9478318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43"/>
  </w:num>
  <w:num w:numId="4">
    <w:abstractNumId w:val="0"/>
  </w:num>
  <w:num w:numId="5">
    <w:abstractNumId w:val="42"/>
  </w:num>
  <w:num w:numId="6">
    <w:abstractNumId w:val="9"/>
  </w:num>
  <w:num w:numId="7">
    <w:abstractNumId w:val="38"/>
  </w:num>
  <w:num w:numId="8">
    <w:abstractNumId w:val="30"/>
  </w:num>
  <w:num w:numId="9">
    <w:abstractNumId w:val="39"/>
  </w:num>
  <w:num w:numId="10">
    <w:abstractNumId w:val="37"/>
  </w:num>
  <w:num w:numId="11">
    <w:abstractNumId w:val="41"/>
  </w:num>
  <w:num w:numId="12">
    <w:abstractNumId w:val="46"/>
  </w:num>
  <w:num w:numId="13">
    <w:abstractNumId w:val="17"/>
  </w:num>
  <w:num w:numId="14">
    <w:abstractNumId w:val="26"/>
  </w:num>
  <w:num w:numId="15">
    <w:abstractNumId w:val="32"/>
  </w:num>
  <w:num w:numId="16">
    <w:abstractNumId w:val="18"/>
  </w:num>
  <w:num w:numId="17">
    <w:abstractNumId w:val="14"/>
  </w:num>
  <w:num w:numId="18">
    <w:abstractNumId w:val="3"/>
  </w:num>
  <w:num w:numId="19">
    <w:abstractNumId w:val="15"/>
  </w:num>
  <w:num w:numId="20">
    <w:abstractNumId w:val="22"/>
  </w:num>
  <w:num w:numId="21">
    <w:abstractNumId w:val="8"/>
  </w:num>
  <w:num w:numId="22">
    <w:abstractNumId w:val="35"/>
  </w:num>
  <w:num w:numId="23">
    <w:abstractNumId w:val="6"/>
  </w:num>
  <w:num w:numId="24">
    <w:abstractNumId w:val="4"/>
  </w:num>
  <w:num w:numId="25">
    <w:abstractNumId w:val="36"/>
  </w:num>
  <w:num w:numId="26">
    <w:abstractNumId w:val="19"/>
  </w:num>
  <w:num w:numId="27">
    <w:abstractNumId w:val="31"/>
  </w:num>
  <w:num w:numId="28">
    <w:abstractNumId w:val="16"/>
  </w:num>
  <w:num w:numId="29">
    <w:abstractNumId w:val="5"/>
  </w:num>
  <w:num w:numId="30">
    <w:abstractNumId w:val="21"/>
  </w:num>
  <w:num w:numId="31">
    <w:abstractNumId w:val="2"/>
  </w:num>
  <w:num w:numId="32">
    <w:abstractNumId w:val="44"/>
  </w:num>
  <w:num w:numId="33">
    <w:abstractNumId w:val="29"/>
  </w:num>
  <w:num w:numId="34">
    <w:abstractNumId w:val="11"/>
  </w:num>
  <w:num w:numId="35">
    <w:abstractNumId w:val="1"/>
  </w:num>
  <w:num w:numId="36">
    <w:abstractNumId w:val="7"/>
  </w:num>
  <w:num w:numId="37">
    <w:abstractNumId w:val="24"/>
  </w:num>
  <w:num w:numId="38">
    <w:abstractNumId w:val="33"/>
  </w:num>
  <w:num w:numId="39">
    <w:abstractNumId w:val="20"/>
  </w:num>
  <w:num w:numId="40">
    <w:abstractNumId w:val="25"/>
  </w:num>
  <w:num w:numId="41">
    <w:abstractNumId w:val="12"/>
  </w:num>
  <w:num w:numId="42">
    <w:abstractNumId w:val="34"/>
  </w:num>
  <w:num w:numId="43">
    <w:abstractNumId w:val="40"/>
  </w:num>
  <w:num w:numId="44">
    <w:abstractNumId w:val="28"/>
  </w:num>
  <w:num w:numId="45">
    <w:abstractNumId w:val="23"/>
  </w:num>
  <w:num w:numId="46">
    <w:abstractNumId w:val="13"/>
  </w:num>
  <w:num w:numId="47">
    <w:abstractNumId w:val="4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67"/>
    <w:rsid w:val="00221FF0"/>
    <w:rsid w:val="00D050B4"/>
    <w:rsid w:val="00E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A9343"/>
  <w15:chartTrackingRefBased/>
  <w15:docId w15:val="{A48EE116-5B3E-42CA-9471-0A504D4D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2Kopfzeile">
    <w:name w:val="62_Kopfzeile"/>
    <w:basedOn w:val="Standard"/>
    <w:rsid w:val="00E42167"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421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42167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42167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4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2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DE9E-5F97-45F3-9509-50DC2396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4762</Characters>
  <Application>Microsoft Office Word</Application>
  <DocSecurity>0</DocSecurity>
  <Lines>39</Lines>
  <Paragraphs>11</Paragraphs>
  <ScaleCrop>false</ScaleCrop>
  <Company>Österreichische Ärztekammer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 Martina</dc:creator>
  <cp:keywords/>
  <dc:description/>
  <cp:lastModifiedBy>Reisinger Martina</cp:lastModifiedBy>
  <cp:revision>2</cp:revision>
  <dcterms:created xsi:type="dcterms:W3CDTF">2021-12-22T13:03:00Z</dcterms:created>
  <dcterms:modified xsi:type="dcterms:W3CDTF">2021-12-22T13:19:00Z</dcterms:modified>
</cp:coreProperties>
</file>