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7D" w:rsidRPr="004879F6" w:rsidRDefault="0094387D" w:rsidP="0094387D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</w:t>
      </w:r>
      <w:r w:rsidR="00A94F3C">
        <w:rPr>
          <w:rFonts w:ascii="Times New Roman" w:hAnsi="Times New Roman" w:cs="Times New Roman"/>
          <w:b/>
          <w:sz w:val="20"/>
        </w:rPr>
        <w:t>7.6</w:t>
      </w:r>
      <w:bookmarkStart w:id="0" w:name="_GoBack"/>
      <w:bookmarkEnd w:id="0"/>
    </w:p>
    <w:p w:rsidR="0094387D" w:rsidRPr="004879F6" w:rsidRDefault="0094387D" w:rsidP="0094387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94387D" w:rsidRPr="004879F6" w:rsidRDefault="0094387D" w:rsidP="0094387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94387D" w:rsidRPr="004879F6" w:rsidRDefault="0094387D" w:rsidP="0094387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Neurologie</w:t>
      </w:r>
    </w:p>
    <w:p w:rsidR="0094387D" w:rsidRPr="004879F6" w:rsidRDefault="0094387D" w:rsidP="0094387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Schlaganfall/TIA/Intrazerebrale Blutung/Subarachnoidalblutung (SAB)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Bewusstseinsstörungen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Epilepsien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Entzündungen/Infektionen des zentralen Nervensystems (ZNS)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Intoxikationen/metabolische Enzephalopathien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Hirndrucksteigerung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intrakranielle Raumforderungen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Querschnittsyndrome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Myasthenische Krise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Schlaganfall/TIA/Intrazerebrale Blutung/Subarachnoidalblutung (SAB)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Bewusstseinsstörungen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Epilepsien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Entzündungen/Infektionen des zentralen Nervensystems (ZNS)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Intoxikationen/metabolische Enzephalopathien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Hirndrucksteigerung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intrakranielle Raumforderungen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Querschnittsyndrome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Schlaganfall/TIA/Intrazerebrale Blutung/Subarachnoidalblutung (SAB)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Bewusstseinsstörungen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Epilepsien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Intoxikationen/metabolische Enzephalopathien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Pr="004879F6" w:rsidRDefault="0094387D" w:rsidP="0094387D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Basismedizin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Einschränkung der Bewusstseinslage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organisches Psychosyndrom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meningale Reizsyndrome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Sprach- und Sprechstörungen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Sehstörungen und Störungen der Okulomotorik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Gedächtnis- und Orientierungsstörungen und Störungen anderer höherer kortikaler Funktionen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Motorik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Sensibilität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Koordination und des Bewegungsablaufes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Schwindel, Gang- und Gleichgewichtsstörungen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Anfallsleiden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Schmerzzustände bei neurologischen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Schlafstörungen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Maßnahmen: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Erhebung eines orientierenden neurologischen Status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des Bewusstseinszustandes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von Sprach- und Gedächtnisstörungen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Mini-Mental-Test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Para-, Tetraplegie, Beurteilung der Behinderung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bildgebende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für Physiotherapie, Ergotherapie, TENS-Geräte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Umsetzung von Behandlungskonzepten für akute und chronische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Einschränkung der Bewusstseinslage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organisches Psychosyndrom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meningale Reizsyndrome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Sprach- und Sprechstörungen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Sehstörungen und Störungen der Okulomotorik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Gedächtnis- und Orientierungsstörungen und Störungen anderer höherer kortikaler Funktionen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Motorik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Sensibilität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Störungen der Koordination und des Bewegungsablaufes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Schwindel, Gang- und Gleichgewichtsstörungen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Anfallsleiden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Schmerzzustände bei neurologischen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Schlafstörungen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Maßnahmen: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Erhebung eines orientierenden neurologischen Status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des Bewusstseinszustandes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von Sprach- und Gedächtnisstörungen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Mini-Mental-Test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Para-, Tetraplegie, Beurteilung der Behinderung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bildgebende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für Physiotherapie, Ergotherapie, TENS-Geräte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Umsetzung von Behandlungskonzepten für akute und chronische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Einschränkung der Bewusstseinslage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organisches Psychosyndrom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meningale Reizsyndrome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Sprach- und Sprechstörungen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Sehstörungen und Störungen der Okulomotorik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Gedächtnis- und Orientierungsstörungen und Störungen anderer höherer kortikaler Funktionen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Motorik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Sensibilität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Störungen der Koordination und des Bewegungsablaufes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Schwindel, Gang- und Gleichgewichtsstörungen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Anfallsleiden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Schmerzzustände bei neurologischen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Schlafstörungen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Maßnahmen: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Erhebung eines orientierenden neurologischen Status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des Bewusstseinszustandes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von Sprach- und Gedächtnisstörungen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Mini-Mental-Test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für Physiotherapie, Ergotherapie, TENS-Geräte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Umsetzung von Behandlungskonzepten für akute und chronische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Pr="004879F6" w:rsidRDefault="0094387D" w:rsidP="0094387D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3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Behandlung in der Postakutphase: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Schlaganfall/TIA/Intrazerebrale Blutung/SAB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qualitative und quantitative Bewusstseinsstörungen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Anfallsleiden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Entzündungen/Infektionen des ZNS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Bewegungsstörungen (z.B. Parkinson, Tremor, Chorea, Dystonie, Ataxie)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Demenzen und kognitive 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Schädel-Hirn-Trauma und Folgezustände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Intoxikationen des zentralen und peripheren Nervensystems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Hirndrucksteigerung unterschiedlicher Genese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intrakranielle Raumforderungen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spinale/radikuläre Syndrome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neuromuskuläre Erkrankungen (z.B. Mononeuropathien, Polyneuropathien, Myopathien und Erkrankungen des neuromusk. Überganges)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autonome 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Funktionelle neurologische und psychogene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Möglichkeiten, Indikationen und Grenzen fachspezifischer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EEG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EMG/ENG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CCT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MRT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Sonographie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fachspezifisches Labor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Liquorpunktion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neuronuklearmedizinische Untersuchungen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motorische/somatische evozierte Potenziale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genetische 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Pr="004879F6" w:rsidRDefault="0094387D" w:rsidP="0094387D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Behandlung in der Postakutphase: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Schlaganfall/TIA/Intrazerebrale Blutung/SAB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qualitative und quantitative Bewusstseinsstörungen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Anfallsleiden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Entzündungen/Infektionen des ZNS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Bewegungsstörungen (z.B. Parkinson, Tremor, Chorea, Dystonie, Ataxie)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Demenzen und kognitive 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Schädel-Hirn-Trauma und Folgezustände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Intoxikationen des zentralen und peripheren Nervensystems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Hirndrucksteigerung unterschiedlicher Genese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intrakranielle Raumforderungen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spinale/radikuläre Syndrome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neuromuskuläre Erkrankungen (z. B. Mononeuropathien, Polyneuropathien, Myopathien und Erkrankungen des neuromusk. Überganges)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autonome 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Funktionelle neurologische und psychogene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Pr="004879F6" w:rsidRDefault="0094387D" w:rsidP="0094387D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Geriatrie und Palliativmedizin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und Patienten während und nach fachspezifischer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Demenzen, Delir, akute Verwirrtheitszustände und Verhaltensstörungen im Alter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Schlaganfall und Folgezustände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Parkinson und andere altersassoziierte Bewegungsstörungen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Gang- und Gleichgewichtsstörungen im Alter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Schwindelsyndrome des alten Menschen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autonome Funktionsstörungen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Epilepsien beim alten Menschen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Erkrankungen des peripheren Nervensystems und der Muskulatur beim alten Menschen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medikamentös induzierte neurologische Störungen beim alten Menschen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Erwachsenenschutzrecht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Patientenverfügungen und Vorsorgevollmachten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Palliativmedizinische Betreuung von Patientinnen und Patienten mit neurologischen Erkrankungen (zB ALS, MS, Hirntumore)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Default="0094387D" w:rsidP="0094387D">
      <w:pPr>
        <w:spacing w:after="0" w:line="240" w:lineRule="auto"/>
        <w:rPr>
          <w:rFonts w:ascii="Times New Roman" w:eastAsia="PMingLiU" w:hAnsi="Times New Roman" w:cs="Times New Roma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und Patienten während und nach fachspezifischer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Demenzen, Delir, akute Verwirrtheitszustände und Verhaltensstörungen im Alter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Schlaganfall und Folgezustände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Parkinson und andere altersassoziierte Bewegungsstörungen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Gang- und Gleichgewichtsstörungen im Alter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Schwindelsyndrome des alten Menschen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autonome Funktionsstörungen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Epilepsien beim alten Menschen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Erkrankungen des peripheren Nervensystems und der Muskulatur beim alten Menschen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medikamentös induzierte neurologische Störungen beim alten Menschen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Palliativmedizinische Betreuung von Patienten mit neurologischen Erkrankungen (z.B. ALS, MS, Hirntumore)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und Patienten während und nach fachspezifischer 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Demenzen, Delir, akute Verwirrtheitszustände und Verhaltensstörungen im Alter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Schlaganfall und Folgezustände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Parkinson und andere altersassoziierte Bewegungsstörungen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Gang- und Gleichgewichtsstörungen im Alter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Schwindelsyndrome des alten Menschen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autonome Funktionsstörungen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Epilepsien beim alten Menschen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Erkrankungen des peripheren Nervensystems und der Muskulatur beim alten Menschen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medikamentös induzierte neurologische Störungen beim alten Menschen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Default="0094387D" w:rsidP="0094387D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 w:rsidRPr="004879F6">
        <w:rPr>
          <w:rFonts w:ascii="Times New Roman" w:eastAsia="PMingLiU" w:hAnsi="Times New Roman" w:cs="Times New Roman"/>
          <w:sz w:val="20"/>
          <w:szCs w:val="20"/>
        </w:rPr>
        <w:t xml:space="preserve"> 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Vorsorge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Risikofaktoren, Risikogruppen und Prophylaxe sowie Information von Patientinnen und Patienten bei häufigen neurologischen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Pr="004879F6" w:rsidRDefault="0094387D" w:rsidP="0094387D">
      <w:pPr>
        <w:spacing w:after="0" w:line="240" w:lineRule="auto"/>
        <w:rPr>
          <w:rFonts w:ascii="Times New Roman" w:eastAsia="PMingLiU" w:hAnsi="Times New Roman" w:cs="Times New Roma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Risikofaktoren, Risikogruppen und Prophylaxe sowie Information von Patientinnen und Patienten bei häufigen neurologischen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387D" w:rsidRPr="004879F6" w:rsidRDefault="0094387D" w:rsidP="0094387D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3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Nachsorge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Nachsorgeschemata fachspezifischer Behandlungen und Information der Patientinnen und Patienten und deren Angehörigen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neurorehabilitierende Maßnahmen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Organisation sozialer und medizinischer Hilfsdienste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Nachsorgeschemata fachspezifischer Behandlungen und Information der Patientinnen und Patienten und deren Angehörigen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387D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943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neurorehabilitierende Maßnahmen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94387D" w:rsidRPr="004879F6" w:rsidRDefault="0094387D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D7" w:rsidRDefault="005F6AD7" w:rsidP="0094387D">
      <w:pPr>
        <w:spacing w:after="0" w:line="240" w:lineRule="auto"/>
      </w:pPr>
      <w:r>
        <w:separator/>
      </w:r>
    </w:p>
  </w:endnote>
  <w:endnote w:type="continuationSeparator" w:id="0">
    <w:p w:rsidR="005F6AD7" w:rsidRDefault="005F6AD7" w:rsidP="0094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7D" w:rsidRPr="0094387D" w:rsidRDefault="000F480F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</w:t>
    </w:r>
    <w:r w:rsidR="008064CA">
      <w:rPr>
        <w:rFonts w:ascii="Times New Roman" w:hAnsi="Times New Roman" w:cs="Times New Roman"/>
        <w:sz w:val="18"/>
        <w:szCs w:val="18"/>
      </w:rPr>
      <w:t xml:space="preserve"> 2015</w:t>
    </w:r>
    <w:r>
      <w:rPr>
        <w:rFonts w:ascii="Times New Roman" w:hAnsi="Times New Roman" w:cs="Times New Roman"/>
        <w:sz w:val="18"/>
        <w:szCs w:val="18"/>
      </w:rPr>
      <w:t xml:space="preserve">, 3. Nov. </w:t>
    </w:r>
    <w:r w:rsidR="0094387D">
      <w:rPr>
        <w:rFonts w:ascii="Times New Roman" w:hAnsi="Times New Roman" w:cs="Times New Roman"/>
        <w:sz w:val="18"/>
        <w:szCs w:val="18"/>
      </w:rPr>
      <w:t>KEF u R</w:t>
    </w:r>
    <w:r>
      <w:rPr>
        <w:rFonts w:ascii="Times New Roman" w:hAnsi="Times New Roman" w:cs="Times New Roman"/>
        <w:sz w:val="18"/>
        <w:szCs w:val="18"/>
      </w:rPr>
      <w:t>Z-V 2015</w:t>
    </w:r>
    <w:r w:rsidR="0094387D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Version 1.</w:t>
    </w:r>
    <w:r w:rsidR="001D5ECA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94387D">
      <w:rPr>
        <w:rFonts w:ascii="Times New Roman" w:hAnsi="Times New Roman" w:cs="Times New Roman"/>
        <w:sz w:val="18"/>
        <w:szCs w:val="18"/>
      </w:rPr>
      <w:t>Ausbildungsbeginn</w:t>
    </w:r>
    <w:r>
      <w:rPr>
        <w:rFonts w:ascii="Times New Roman" w:hAnsi="Times New Roman" w:cs="Times New Roman"/>
        <w:sz w:val="18"/>
        <w:szCs w:val="18"/>
      </w:rPr>
      <w:t xml:space="preserve"> ab </w:t>
    </w:r>
    <w:r w:rsidR="0094387D">
      <w:rPr>
        <w:rFonts w:ascii="Times New Roman" w:hAnsi="Times New Roman" w:cs="Times New Roman"/>
        <w:sz w:val="18"/>
        <w:szCs w:val="18"/>
      </w:rPr>
      <w:t>01.01.2020</w:t>
    </w:r>
    <w:r w:rsidR="0094387D">
      <w:rPr>
        <w:rFonts w:ascii="Times New Roman" w:hAnsi="Times New Roman" w:cs="Times New Roman"/>
        <w:sz w:val="18"/>
        <w:szCs w:val="18"/>
      </w:rPr>
      <w:tab/>
    </w:r>
    <w:r w:rsidR="0094387D" w:rsidRPr="0094387D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94387D" w:rsidRPr="0094387D">
      <w:rPr>
        <w:rFonts w:ascii="Times New Roman" w:hAnsi="Times New Roman" w:cs="Times New Roman"/>
        <w:bCs/>
        <w:sz w:val="18"/>
        <w:szCs w:val="18"/>
      </w:rPr>
      <w:fldChar w:fldCharType="begin"/>
    </w:r>
    <w:r w:rsidR="0094387D" w:rsidRPr="0094387D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94387D" w:rsidRPr="0094387D">
      <w:rPr>
        <w:rFonts w:ascii="Times New Roman" w:hAnsi="Times New Roman" w:cs="Times New Roman"/>
        <w:bCs/>
        <w:sz w:val="18"/>
        <w:szCs w:val="18"/>
      </w:rPr>
      <w:fldChar w:fldCharType="separate"/>
    </w:r>
    <w:r w:rsidR="00A94F3C" w:rsidRPr="00A94F3C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94387D" w:rsidRPr="0094387D">
      <w:rPr>
        <w:rFonts w:ascii="Times New Roman" w:hAnsi="Times New Roman" w:cs="Times New Roman"/>
        <w:bCs/>
        <w:sz w:val="18"/>
        <w:szCs w:val="18"/>
      </w:rPr>
      <w:fldChar w:fldCharType="end"/>
    </w:r>
    <w:r w:rsidR="0094387D" w:rsidRPr="0094387D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94387D" w:rsidRPr="0094387D">
      <w:rPr>
        <w:rFonts w:ascii="Times New Roman" w:hAnsi="Times New Roman" w:cs="Times New Roman"/>
        <w:bCs/>
        <w:sz w:val="18"/>
        <w:szCs w:val="18"/>
      </w:rPr>
      <w:fldChar w:fldCharType="begin"/>
    </w:r>
    <w:r w:rsidR="0094387D" w:rsidRPr="0094387D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94387D" w:rsidRPr="0094387D">
      <w:rPr>
        <w:rFonts w:ascii="Times New Roman" w:hAnsi="Times New Roman" w:cs="Times New Roman"/>
        <w:bCs/>
        <w:sz w:val="18"/>
        <w:szCs w:val="18"/>
      </w:rPr>
      <w:fldChar w:fldCharType="separate"/>
    </w:r>
    <w:r w:rsidR="00A94F3C" w:rsidRPr="00A94F3C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="0094387D" w:rsidRPr="0094387D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D7" w:rsidRDefault="005F6AD7" w:rsidP="0094387D">
      <w:pPr>
        <w:spacing w:after="0" w:line="240" w:lineRule="auto"/>
      </w:pPr>
      <w:r>
        <w:separator/>
      </w:r>
    </w:p>
  </w:footnote>
  <w:footnote w:type="continuationSeparator" w:id="0">
    <w:p w:rsidR="005F6AD7" w:rsidRDefault="005F6AD7" w:rsidP="00943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AFA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6A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4AAD"/>
    <w:multiLevelType w:val="hybridMultilevel"/>
    <w:tmpl w:val="334C658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87D3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68D5"/>
    <w:multiLevelType w:val="hybridMultilevel"/>
    <w:tmpl w:val="092657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E5B1D"/>
    <w:multiLevelType w:val="hybridMultilevel"/>
    <w:tmpl w:val="F570928C"/>
    <w:lvl w:ilvl="0" w:tplc="9AA41FA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A1DEE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2482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29E0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385F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201E2"/>
    <w:multiLevelType w:val="hybridMultilevel"/>
    <w:tmpl w:val="EBCEC74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917B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D6DA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9554E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21CB3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E483C"/>
    <w:multiLevelType w:val="hybridMultilevel"/>
    <w:tmpl w:val="C9C41E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E55BE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461BD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21B0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B3459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E19B8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D7A36"/>
    <w:multiLevelType w:val="hybridMultilevel"/>
    <w:tmpl w:val="7A9299A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1F3531"/>
    <w:multiLevelType w:val="hybridMultilevel"/>
    <w:tmpl w:val="9466981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4F2227"/>
    <w:multiLevelType w:val="hybridMultilevel"/>
    <w:tmpl w:val="C0B46B4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131B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E74BB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17CB7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C4B0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C3DE1"/>
    <w:multiLevelType w:val="hybridMultilevel"/>
    <w:tmpl w:val="1E2A887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CC175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62A64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8764D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7116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34"/>
  </w:num>
  <w:num w:numId="4">
    <w:abstractNumId w:val="17"/>
  </w:num>
  <w:num w:numId="5">
    <w:abstractNumId w:val="19"/>
  </w:num>
  <w:num w:numId="6">
    <w:abstractNumId w:val="9"/>
  </w:num>
  <w:num w:numId="7">
    <w:abstractNumId w:val="7"/>
  </w:num>
  <w:num w:numId="8">
    <w:abstractNumId w:val="33"/>
  </w:num>
  <w:num w:numId="9">
    <w:abstractNumId w:val="6"/>
  </w:num>
  <w:num w:numId="10">
    <w:abstractNumId w:val="22"/>
  </w:num>
  <w:num w:numId="11">
    <w:abstractNumId w:val="29"/>
  </w:num>
  <w:num w:numId="12">
    <w:abstractNumId w:val="18"/>
  </w:num>
  <w:num w:numId="13">
    <w:abstractNumId w:val="30"/>
  </w:num>
  <w:num w:numId="14">
    <w:abstractNumId w:val="8"/>
  </w:num>
  <w:num w:numId="15">
    <w:abstractNumId w:val="4"/>
  </w:num>
  <w:num w:numId="16">
    <w:abstractNumId w:val="14"/>
  </w:num>
  <w:num w:numId="17">
    <w:abstractNumId w:val="13"/>
  </w:num>
  <w:num w:numId="18">
    <w:abstractNumId w:val="21"/>
  </w:num>
  <w:num w:numId="19">
    <w:abstractNumId w:val="24"/>
  </w:num>
  <w:num w:numId="20">
    <w:abstractNumId w:val="16"/>
  </w:num>
  <w:num w:numId="21">
    <w:abstractNumId w:val="35"/>
  </w:num>
  <w:num w:numId="22">
    <w:abstractNumId w:val="11"/>
  </w:num>
  <w:num w:numId="23">
    <w:abstractNumId w:val="27"/>
  </w:num>
  <w:num w:numId="24">
    <w:abstractNumId w:val="32"/>
  </w:num>
  <w:num w:numId="25">
    <w:abstractNumId w:val="1"/>
  </w:num>
  <w:num w:numId="26">
    <w:abstractNumId w:val="10"/>
  </w:num>
  <w:num w:numId="27">
    <w:abstractNumId w:val="23"/>
  </w:num>
  <w:num w:numId="28">
    <w:abstractNumId w:val="5"/>
  </w:num>
  <w:num w:numId="29">
    <w:abstractNumId w:val="12"/>
  </w:num>
  <w:num w:numId="30">
    <w:abstractNumId w:val="3"/>
  </w:num>
  <w:num w:numId="31">
    <w:abstractNumId w:val="31"/>
  </w:num>
  <w:num w:numId="32">
    <w:abstractNumId w:val="26"/>
  </w:num>
  <w:num w:numId="33">
    <w:abstractNumId w:val="25"/>
  </w:num>
  <w:num w:numId="34">
    <w:abstractNumId w:val="28"/>
  </w:num>
  <w:num w:numId="35">
    <w:abstractNumId w:val="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7D"/>
    <w:rsid w:val="000F480F"/>
    <w:rsid w:val="001D5ECA"/>
    <w:rsid w:val="005F6AD7"/>
    <w:rsid w:val="008064CA"/>
    <w:rsid w:val="0094387D"/>
    <w:rsid w:val="00A94F3C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37AF0"/>
  <w15:chartTrackingRefBased/>
  <w15:docId w15:val="{7244241B-8BC4-4FA0-898C-C3F51CB2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38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87D"/>
  </w:style>
  <w:style w:type="paragraph" w:styleId="Fuzeile">
    <w:name w:val="footer"/>
    <w:basedOn w:val="Standard"/>
    <w:link w:val="FuzeileZchn"/>
    <w:uiPriority w:val="99"/>
    <w:unhideWhenUsed/>
    <w:rsid w:val="0094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Chalupsky Maximilian</cp:lastModifiedBy>
  <cp:revision>6</cp:revision>
  <cp:lastPrinted>2021-07-01T08:49:00Z</cp:lastPrinted>
  <dcterms:created xsi:type="dcterms:W3CDTF">2020-01-20T13:56:00Z</dcterms:created>
  <dcterms:modified xsi:type="dcterms:W3CDTF">2021-07-01T08:49:00Z</dcterms:modified>
</cp:coreProperties>
</file>