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484" w:rsidRPr="004879F6" w:rsidRDefault="00F01484" w:rsidP="00F01484">
      <w:pPr>
        <w:jc w:val="right"/>
        <w:rPr>
          <w:rFonts w:ascii="Times New Roman" w:hAnsi="Times New Roman" w:cs="Times New Roman"/>
          <w:b/>
          <w:sz w:val="20"/>
        </w:rPr>
      </w:pPr>
      <w:r w:rsidRPr="004879F6">
        <w:rPr>
          <w:rFonts w:ascii="Times New Roman" w:hAnsi="Times New Roman" w:cs="Times New Roman"/>
          <w:b/>
          <w:sz w:val="20"/>
        </w:rPr>
        <w:t>Anlage 2</w:t>
      </w:r>
    </w:p>
    <w:p w:rsidR="00F01484" w:rsidRPr="004879F6" w:rsidRDefault="00F01484" w:rsidP="00F01484">
      <w:pPr>
        <w:spacing w:after="0"/>
        <w:jc w:val="center"/>
        <w:rPr>
          <w:rFonts w:ascii="Times New Roman" w:hAnsi="Times New Roman" w:cs="Times New Roman"/>
          <w:b/>
          <w:sz w:val="20"/>
        </w:rPr>
      </w:pPr>
      <w:r w:rsidRPr="004879F6">
        <w:rPr>
          <w:rFonts w:ascii="Times New Roman" w:hAnsi="Times New Roman" w:cs="Times New Roman"/>
          <w:b/>
          <w:sz w:val="20"/>
        </w:rPr>
        <w:t>Ausbildungsinhalte</w:t>
      </w:r>
    </w:p>
    <w:p w:rsidR="00F01484" w:rsidRPr="004879F6" w:rsidRDefault="00F01484" w:rsidP="00F01484">
      <w:pPr>
        <w:spacing w:after="0"/>
        <w:jc w:val="center"/>
        <w:rPr>
          <w:rFonts w:ascii="Times New Roman" w:hAnsi="Times New Roman" w:cs="Times New Roman"/>
          <w:b/>
          <w:sz w:val="20"/>
        </w:rPr>
      </w:pPr>
      <w:r w:rsidRPr="004879F6">
        <w:rPr>
          <w:rFonts w:ascii="Times New Roman" w:hAnsi="Times New Roman" w:cs="Times New Roman"/>
          <w:b/>
          <w:sz w:val="20"/>
        </w:rPr>
        <w:t>zum Sonderfach Anästhesiologie und Intensivmedizin</w:t>
      </w:r>
    </w:p>
    <w:p w:rsidR="00F01484" w:rsidRPr="004879F6" w:rsidRDefault="00F01484" w:rsidP="00F01484">
      <w:pPr>
        <w:spacing w:after="0"/>
        <w:jc w:val="center"/>
        <w:rPr>
          <w:rFonts w:ascii="Times New Roman" w:hAnsi="Times New Roman" w:cs="Times New Roman"/>
          <w:b/>
          <w:sz w:val="20"/>
        </w:rPr>
      </w:pPr>
    </w:p>
    <w:p w:rsidR="00F01484" w:rsidRPr="004879F6" w:rsidRDefault="00F01484" w:rsidP="00F01484">
      <w:pPr>
        <w:spacing w:after="0"/>
        <w:jc w:val="center"/>
        <w:rPr>
          <w:rFonts w:ascii="Times New Roman" w:hAnsi="Times New Roman" w:cs="Times New Roman"/>
          <w:b/>
          <w:sz w:val="20"/>
        </w:rPr>
      </w:pPr>
      <w:r w:rsidRPr="004879F6">
        <w:rPr>
          <w:rFonts w:ascii="Times New Roman" w:hAnsi="Times New Roman" w:cs="Times New Roman"/>
          <w:b/>
          <w:sz w:val="20"/>
        </w:rPr>
        <w:t>Sonderfach Grundausbildung (36 Monate)</w:t>
      </w:r>
    </w:p>
    <w:p w:rsidR="00F01484" w:rsidRPr="004879F6" w:rsidRDefault="00F01484" w:rsidP="00F01484">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267BCC">
            <w:pPr>
              <w:tabs>
                <w:tab w:val="left" w:pos="425"/>
              </w:tabs>
              <w:spacing w:after="0"/>
              <w:rPr>
                <w:rFonts w:ascii="Times New Roman" w:hAnsi="Times New Roman"/>
                <w:b/>
                <w:sz w:val="20"/>
              </w:rPr>
            </w:pPr>
            <w:r w:rsidRPr="004879F6">
              <w:rPr>
                <w:rFonts w:ascii="Times New Roman" w:hAnsi="Times New Roman"/>
                <w:b/>
                <w:sz w:val="20"/>
              </w:rPr>
              <w:t>A)</w:t>
            </w:r>
            <w:r w:rsidRPr="004879F6">
              <w:rPr>
                <w:rFonts w:ascii="Times New Roman" w:hAnsi="Times New Roman"/>
                <w:b/>
                <w:sz w:val="20"/>
              </w:rPr>
              <w:tab/>
              <w:t>Kenntnisse</w:t>
            </w:r>
          </w:p>
        </w:tc>
      </w:tr>
      <w:tr w:rsidR="00F01484" w:rsidRPr="004879F6" w:rsidTr="00267BCC">
        <w:trPr>
          <w:cantSplit/>
          <w:trHeight w:val="264"/>
        </w:trPr>
        <w:tc>
          <w:tcPr>
            <w:tcW w:w="9356" w:type="dxa"/>
            <w:vMerge w:val="restart"/>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Anatomie, Physiologie, Pathophysiologie, Pharmakologie, Toxikologie, perioperative und intensivmedizinische Diagnostik und Krankheitsbilder, Anästhesie- und Intensivtherapieverfahren, Monitoring und Hygiene</w:t>
            </w:r>
          </w:p>
        </w:tc>
      </w:tr>
      <w:tr w:rsidR="00F01484" w:rsidRPr="004879F6" w:rsidTr="00267BCC">
        <w:trPr>
          <w:cantSplit/>
          <w:trHeight w:val="264"/>
        </w:trPr>
        <w:tc>
          <w:tcPr>
            <w:tcW w:w="9356" w:type="dxa"/>
            <w:vMerge/>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Physikalische Grundlagen und Funktionsmethoden anästhesiologisch-intensivmedizinischer Geräte</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Indikationen, Kontraindikationen und Komplikationen anästhesiologischer und intensivmedizinischer Verfahren</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Notfallmedizin</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Schmerz- und Palliativmedizin, Schmerzphysiologie und -pathophysiologie, Schmerzdiagnostik und Schmerztherapie, Pharmakologie</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Behandlung von Komplikationen im Rahmen der Anästhesie</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Anästhesiologische Primärversorgung von Brandverletzten, Patientinnen und Patienten nach Inhalationstraumen, Verätzungen der Atem- und oberen Verdauungswege</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Management bei Hirntodsyndrom mit Diagnostik und Organspendermanagement bei Explantation</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Perioperative Patientinnen- und Patientenlagerung und Vermeidung von Lagerungsschäden</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 xml:space="preserve">Patientensicherheit, Risiko- und Qualitätsmanagement </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Arzt-Patienten-Kommunikation, Kommunikation mit Angehörigen, interdisziplinäre und interprofessionelle Kommunikation</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Hygiene</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 xml:space="preserve">Umwelt- und arbeitsbedingte Risiken und Erkrankungen </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Einschlägige Rechtsvorschriften für die Ausübung des ärztlichen Berufes, insbesondere betreffend das Sozial-, Fürsorge- und Gesundheitswesen, einschließlich entsprechender Institutionenkunde des österreichischen Gesundheitswesens und des Sozialversicherungssystems</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Grundlagen der Dokumentation und Arzthaftung</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Grundlagen der multidisziplinären Koordination und Kooperation, insbesondere mit anderen Gesundheitsberufen und Möglichkeiten der Rehabilitation</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Betreuung von Menschen mit besonderen Bedürfnissen</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Palliativmedizin</w:t>
            </w:r>
          </w:p>
        </w:tc>
      </w:tr>
      <w:tr w:rsidR="00F01484" w:rsidRPr="004879F6" w:rsidTr="00267BCC">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Geriatrie</w:t>
            </w:r>
          </w:p>
        </w:tc>
      </w:tr>
      <w:tr w:rsidR="00F01484" w:rsidRPr="004879F6" w:rsidTr="00267BCC">
        <w:tblPrEx>
          <w:tblLook w:val="04A0" w:firstRow="1" w:lastRow="0" w:firstColumn="1" w:lastColumn="0" w:noHBand="0" w:noVBand="1"/>
        </w:tblPrEx>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Gesundheitsökonomische Auswirkungen ärztlichen Handelns</w:t>
            </w:r>
          </w:p>
        </w:tc>
      </w:tr>
      <w:tr w:rsidR="00F01484" w:rsidRPr="004879F6" w:rsidTr="00267BCC">
        <w:tblPrEx>
          <w:tblLook w:val="04A0" w:firstRow="1" w:lastRow="0" w:firstColumn="1" w:lastColumn="0" w:noHBand="0" w:noVBand="1"/>
        </w:tblPrEx>
        <w:trPr>
          <w:cantSplit/>
        </w:trPr>
        <w:tc>
          <w:tcPr>
            <w:tcW w:w="9356" w:type="dxa"/>
            <w:shd w:val="clear" w:color="auto" w:fill="auto"/>
            <w:tcMar>
              <w:top w:w="57" w:type="dxa"/>
              <w:left w:w="284" w:type="dxa"/>
              <w:bottom w:w="57" w:type="dxa"/>
            </w:tcMar>
          </w:tcPr>
          <w:p w:rsidR="00F01484" w:rsidRPr="004879F6" w:rsidRDefault="00F01484" w:rsidP="00F01484">
            <w:pPr>
              <w:numPr>
                <w:ilvl w:val="0"/>
                <w:numId w:val="3"/>
              </w:numPr>
              <w:spacing w:after="0" w:line="240" w:lineRule="auto"/>
              <w:ind w:left="425" w:hanging="425"/>
              <w:rPr>
                <w:rFonts w:ascii="Times New Roman" w:hAnsi="Times New Roman"/>
                <w:sz w:val="20"/>
              </w:rPr>
            </w:pPr>
            <w:r w:rsidRPr="004879F6">
              <w:rPr>
                <w:rFonts w:ascii="Times New Roman" w:hAnsi="Times New Roman"/>
                <w:sz w:val="20"/>
              </w:rPr>
              <w:t>Ethik ärztlichen Handelns</w:t>
            </w:r>
          </w:p>
        </w:tc>
      </w:tr>
    </w:tbl>
    <w:p w:rsidR="00F01484" w:rsidRPr="004879F6" w:rsidRDefault="00F01484" w:rsidP="00F01484">
      <w:pPr>
        <w:tabs>
          <w:tab w:val="left" w:pos="1944"/>
        </w:tabs>
        <w:spacing w:after="0" w:line="240" w:lineRule="auto"/>
        <w:ind w:left="360" w:right="-206" w:hanging="360"/>
        <w:rPr>
          <w:rFonts w:ascii="Times New Roman" w:eastAsia="Times New Roman" w:hAnsi="Times New Roman" w:cs="Times New Roman"/>
          <w:sz w:val="20"/>
          <w:szCs w:val="20"/>
          <w:lang w:val="de-DE" w:eastAsia="de-DE"/>
        </w:rPr>
      </w:pPr>
    </w:p>
    <w:p w:rsidR="008F2771" w:rsidRDefault="008F2771">
      <w:pPr>
        <w:rPr>
          <w:rFonts w:ascii="Times New Roman" w:eastAsia="Times New Roman" w:hAnsi="Times New Roman" w:cs="Times New Roman"/>
          <w:sz w:val="20"/>
          <w:szCs w:val="20"/>
          <w:lang w:val="de-DE" w:eastAsia="de-DE"/>
        </w:rPr>
      </w:pPr>
      <w:r>
        <w:rPr>
          <w:rFonts w:ascii="Times New Roman" w:eastAsia="Times New Roman" w:hAnsi="Times New Roman" w:cs="Times New Roman"/>
          <w:sz w:val="20"/>
          <w:szCs w:val="20"/>
          <w:lang w:val="de-DE" w:eastAsia="de-DE"/>
        </w:rPr>
        <w:br w:type="page"/>
      </w:r>
      <w:bookmarkStart w:id="0" w:name="_GoBack"/>
      <w:bookmarkEnd w:id="0"/>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267BCC">
            <w:pPr>
              <w:tabs>
                <w:tab w:val="left" w:pos="425"/>
              </w:tabs>
              <w:spacing w:after="0"/>
              <w:rPr>
                <w:rFonts w:ascii="Times New Roman" w:hAnsi="Times New Roman"/>
                <w:b/>
                <w:sz w:val="20"/>
              </w:rPr>
            </w:pPr>
            <w:r w:rsidRPr="004879F6">
              <w:rPr>
                <w:rFonts w:ascii="Times New Roman" w:hAnsi="Times New Roman"/>
                <w:b/>
                <w:sz w:val="20"/>
              </w:rPr>
              <w:lastRenderedPageBreak/>
              <w:t>B)</w:t>
            </w:r>
            <w:r w:rsidRPr="004879F6">
              <w:rPr>
                <w:rFonts w:ascii="Times New Roman" w:hAnsi="Times New Roman"/>
                <w:b/>
                <w:i/>
                <w:sz w:val="20"/>
              </w:rPr>
              <w:tab/>
            </w:r>
            <w:r w:rsidRPr="004879F6">
              <w:rPr>
                <w:rFonts w:ascii="Times New Roman" w:hAnsi="Times New Roman"/>
                <w:b/>
                <w:sz w:val="20"/>
              </w:rPr>
              <w:t xml:space="preserve">Erfahrungen </w:t>
            </w:r>
          </w:p>
        </w:tc>
      </w:tr>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rPr>
            </w:pPr>
            <w:r w:rsidRPr="004879F6">
              <w:rPr>
                <w:rFonts w:ascii="Times New Roman" w:hAnsi="Times New Roman"/>
                <w:sz w:val="20"/>
              </w:rPr>
              <w:t xml:space="preserve">Umsetzung von Standardverfahren (SOP), Einsatz von Checklisten, Einhaltung von Sicherheitsstandards </w:t>
            </w:r>
          </w:p>
        </w:tc>
      </w:tr>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rPr>
            </w:pPr>
            <w:r w:rsidRPr="004879F6">
              <w:rPr>
                <w:rFonts w:ascii="Times New Roman" w:hAnsi="Times New Roman"/>
                <w:sz w:val="20"/>
              </w:rPr>
              <w:t>Indikationen, Kontraindikationen und Komplikationen anästhesiologischer und intensivmedizinischer Verfahren</w:t>
            </w:r>
          </w:p>
        </w:tc>
      </w:tr>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rPr>
            </w:pPr>
            <w:r w:rsidRPr="004879F6">
              <w:rPr>
                <w:rFonts w:ascii="Times New Roman" w:hAnsi="Times New Roman"/>
                <w:sz w:val="20"/>
              </w:rPr>
              <w:t>Postoperative Ablauforganisation und Patientenversorgung im Aufwachraum, Intermediate Care, Intensivstation</w:t>
            </w:r>
          </w:p>
        </w:tc>
      </w:tr>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rPr>
            </w:pPr>
            <w:r w:rsidRPr="004879F6">
              <w:rPr>
                <w:rFonts w:ascii="Times New Roman" w:hAnsi="Times New Roman"/>
                <w:sz w:val="20"/>
              </w:rPr>
              <w:t>Abgestuftes Akutschmerzmanagement, schmerzmedizinische Patientinnen- und Patientenbehandlung bei akuten und chronischen Schmerzen</w:t>
            </w:r>
          </w:p>
        </w:tc>
      </w:tr>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rPr>
            </w:pPr>
            <w:r w:rsidRPr="004879F6">
              <w:rPr>
                <w:rFonts w:ascii="Times New Roman" w:hAnsi="Times New Roman"/>
                <w:sz w:val="20"/>
              </w:rPr>
              <w:t>Interdisziplinäre innerklinische Notfallversorgung</w:t>
            </w:r>
          </w:p>
        </w:tc>
      </w:tr>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rPr>
            </w:pPr>
            <w:r w:rsidRPr="004879F6">
              <w:rPr>
                <w:rFonts w:ascii="Times New Roman" w:hAnsi="Times New Roman"/>
                <w:sz w:val="20"/>
              </w:rPr>
              <w:t>Interdisziplinäres Schockraummanagement</w:t>
            </w:r>
          </w:p>
        </w:tc>
      </w:tr>
      <w:tr w:rsidR="00F01484" w:rsidRPr="009B3E14"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lang w:val="en-GB"/>
              </w:rPr>
            </w:pPr>
            <w:r w:rsidRPr="004879F6">
              <w:rPr>
                <w:rFonts w:ascii="Times New Roman" w:hAnsi="Times New Roman"/>
                <w:sz w:val="20"/>
                <w:lang w:val="en-US"/>
              </w:rPr>
              <w:t>Interprofessionelles Teamtraining</w:t>
            </w:r>
            <w:r w:rsidRPr="004879F6">
              <w:rPr>
                <w:rFonts w:ascii="Times New Roman" w:hAnsi="Times New Roman"/>
                <w:sz w:val="20"/>
                <w:lang w:val="en-GB"/>
              </w:rPr>
              <w:t>-Reanimation, Crisis Resource Management</w:t>
            </w:r>
          </w:p>
        </w:tc>
      </w:tr>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rPr>
            </w:pPr>
            <w:r w:rsidRPr="004879F6">
              <w:rPr>
                <w:rFonts w:ascii="Times New Roman" w:hAnsi="Times New Roman"/>
                <w:sz w:val="20"/>
              </w:rPr>
              <w:t>Intensivmedizinische Patientenbehandlung z.B. nach großen operativen Eingriffen, schweren systemischen Infektionen, Organversagen, Polytraumen</w:t>
            </w:r>
          </w:p>
        </w:tc>
      </w:tr>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rPr>
            </w:pPr>
            <w:r w:rsidRPr="004879F6">
              <w:rPr>
                <w:rFonts w:ascii="Times New Roman" w:hAnsi="Times New Roman"/>
                <w:sz w:val="20"/>
              </w:rPr>
              <w:t>Strahlenschutz bei Patientinnen und Patienten und Personal gemäß den geltenden rechtlichen Bestimmungen</w:t>
            </w:r>
          </w:p>
        </w:tc>
      </w:tr>
      <w:tr w:rsidR="00F01484" w:rsidRPr="004879F6" w:rsidTr="008F2771">
        <w:trPr>
          <w:cantSplit/>
        </w:trPr>
        <w:tc>
          <w:tcPr>
            <w:tcW w:w="9526" w:type="dxa"/>
            <w:shd w:val="clear" w:color="auto" w:fill="auto"/>
            <w:tcMar>
              <w:top w:w="57" w:type="dxa"/>
              <w:left w:w="284" w:type="dxa"/>
              <w:bottom w:w="57" w:type="dxa"/>
            </w:tcMar>
          </w:tcPr>
          <w:p w:rsidR="00F01484" w:rsidRPr="004879F6" w:rsidRDefault="00F01484" w:rsidP="00F01484">
            <w:pPr>
              <w:numPr>
                <w:ilvl w:val="0"/>
                <w:numId w:val="4"/>
              </w:numPr>
              <w:spacing w:after="0" w:line="240" w:lineRule="auto"/>
              <w:ind w:left="425" w:hanging="425"/>
              <w:rPr>
                <w:rFonts w:ascii="Times New Roman" w:hAnsi="Times New Roman"/>
                <w:sz w:val="20"/>
              </w:rPr>
            </w:pPr>
            <w:r w:rsidRPr="004879F6">
              <w:rPr>
                <w:rFonts w:ascii="Times New Roman" w:hAnsi="Times New Roman"/>
                <w:sz w:val="20"/>
              </w:rPr>
              <w:t>Ultraschall für Regionalanästhesie und Gefäßpunktionen</w:t>
            </w:r>
          </w:p>
        </w:tc>
      </w:tr>
    </w:tbl>
    <w:p w:rsidR="00F01484" w:rsidRPr="004879F6" w:rsidRDefault="00F01484" w:rsidP="00F01484">
      <w:pPr>
        <w:spacing w:before="80" w:after="0" w:line="220" w:lineRule="exact"/>
        <w:jc w:val="both"/>
        <w:rPr>
          <w:rFonts w:ascii="Times New Roman" w:eastAsia="Times New Roman" w:hAnsi="Times New Roman" w:cs="Times New Roman"/>
          <w:i/>
          <w:snapToGrid w:val="0"/>
          <w:color w:val="000000"/>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0"/>
        <w:gridCol w:w="1456"/>
      </w:tblGrid>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tabs>
                <w:tab w:val="left" w:pos="425"/>
              </w:tabs>
              <w:spacing w:after="0"/>
              <w:rPr>
                <w:rFonts w:ascii="Times New Roman" w:hAnsi="Times New Roman"/>
                <w:b/>
                <w:sz w:val="20"/>
              </w:rPr>
            </w:pPr>
            <w:r w:rsidRPr="004879F6">
              <w:rPr>
                <w:rFonts w:ascii="Times New Roman" w:hAnsi="Times New Roman"/>
                <w:b/>
                <w:sz w:val="20"/>
              </w:rPr>
              <w:t>C)</w:t>
            </w:r>
            <w:r w:rsidRPr="004879F6">
              <w:rPr>
                <w:rFonts w:ascii="Times New Roman" w:hAnsi="Times New Roman"/>
                <w:b/>
                <w:i/>
                <w:sz w:val="20"/>
              </w:rPr>
              <w:tab/>
            </w:r>
            <w:r w:rsidRPr="004879F6">
              <w:rPr>
                <w:rFonts w:ascii="Times New Roman" w:hAnsi="Times New Roman"/>
                <w:b/>
                <w:sz w:val="20"/>
              </w:rPr>
              <w:t xml:space="preserve">Fertigkeiten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b/>
                <w:sz w:val="20"/>
              </w:rPr>
            </w:pPr>
            <w:r w:rsidRPr="004879F6">
              <w:rPr>
                <w:rFonts w:ascii="Times New Roman" w:hAnsi="Times New Roman"/>
                <w:b/>
                <w:sz w:val="20"/>
              </w:rPr>
              <w:t>Richtzahl</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5" w:hanging="425"/>
              <w:rPr>
                <w:rFonts w:ascii="Times New Roman" w:hAnsi="Times New Roman"/>
                <w:sz w:val="20"/>
              </w:rPr>
            </w:pPr>
            <w:r w:rsidRPr="004879F6">
              <w:rPr>
                <w:rFonts w:ascii="Times New Roman" w:hAnsi="Times New Roman"/>
                <w:sz w:val="20"/>
              </w:rPr>
              <w:t xml:space="preserve">Präoperative Erhebung von Anamnese und Belastungsfähigkeit, klinische Untersuchung, individuelle Indikation für Zusatzuntersuchungen, Interpretation von diagnostischen Tests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250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5" w:hanging="425"/>
              <w:rPr>
                <w:rFonts w:ascii="Times New Roman" w:hAnsi="Times New Roman"/>
                <w:sz w:val="20"/>
              </w:rPr>
            </w:pPr>
            <w:r w:rsidRPr="004879F6">
              <w:rPr>
                <w:rFonts w:ascii="Times New Roman" w:hAnsi="Times New Roman"/>
                <w:sz w:val="20"/>
              </w:rPr>
              <w:t>Risikoevaluierung, (interdisziplinäre) präoperative Verbesserung des Gesundheitszustandes der Patientinnen und Patienten und Planung des intra- und postoperativen anästhesiologischen Vorgehen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250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5" w:hanging="425"/>
              <w:rPr>
                <w:rFonts w:ascii="Times New Roman" w:hAnsi="Times New Roman"/>
                <w:sz w:val="20"/>
              </w:rPr>
            </w:pPr>
            <w:r w:rsidRPr="004879F6">
              <w:rPr>
                <w:rFonts w:ascii="Times New Roman" w:hAnsi="Times New Roman"/>
                <w:sz w:val="20"/>
              </w:rPr>
              <w:t>Intraoperative Ablauforganisation und Patientenbetreuung im Rahmen von Allgemein- und Regionalanästhesie, anästhesiologische Betreuung mit und ohne Analgosedierung:</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F01484">
            <w:pPr>
              <w:numPr>
                <w:ilvl w:val="0"/>
                <w:numId w:val="5"/>
              </w:numPr>
              <w:spacing w:after="0"/>
              <w:rPr>
                <w:rFonts w:ascii="Times New Roman" w:hAnsi="Times New Roman"/>
                <w:sz w:val="20"/>
              </w:rPr>
            </w:pPr>
            <w:r w:rsidRPr="004879F6">
              <w:rPr>
                <w:rFonts w:ascii="Times New Roman" w:hAnsi="Times New Roman"/>
                <w:sz w:val="20"/>
              </w:rPr>
              <w:t>Durchführung von Allgemeinanästhesien, Analgosedierungen, rückenmarksnaher Regionalanästhesie und Leitungsanästhesien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F01484">
            <w:pPr>
              <w:numPr>
                <w:ilvl w:val="0"/>
                <w:numId w:val="5"/>
              </w:numPr>
              <w:spacing w:after="0"/>
              <w:rPr>
                <w:rFonts w:ascii="Times New Roman" w:hAnsi="Times New Roman"/>
                <w:sz w:val="20"/>
              </w:rPr>
            </w:pPr>
            <w:r w:rsidRPr="004879F6">
              <w:rPr>
                <w:rFonts w:ascii="Times New Roman" w:hAnsi="Times New Roman"/>
                <w:sz w:val="20"/>
              </w:rPr>
              <w:t>Atemwegssicherung, Beatmung, Monitoring der Organfunktionen und deren Optimierung, Flüssigkeitstherapie und Patienten-orientiertes Blutmanagement, Einhaltung von Sicherheitsstandards</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5" w:hanging="425"/>
              <w:rPr>
                <w:rFonts w:ascii="Times New Roman" w:hAnsi="Times New Roman"/>
                <w:sz w:val="20"/>
              </w:rPr>
            </w:pPr>
            <w:r w:rsidRPr="004879F6">
              <w:rPr>
                <w:rFonts w:ascii="Times New Roman" w:hAnsi="Times New Roman"/>
                <w:sz w:val="20"/>
              </w:rPr>
              <w:t xml:space="preserve">Anästhesiologisches Management fachspezifischer und perioperativer Komplikationen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5" w:hanging="425"/>
              <w:rPr>
                <w:rFonts w:ascii="Times New Roman" w:hAnsi="Times New Roman"/>
                <w:sz w:val="20"/>
              </w:rPr>
            </w:pPr>
            <w:r w:rsidRPr="004879F6">
              <w:rPr>
                <w:rFonts w:ascii="Times New Roman" w:hAnsi="Times New Roman"/>
                <w:sz w:val="20"/>
              </w:rPr>
              <w:t xml:space="preserve">Postoperative Ablauforganisation und Patientenversorgung im Aufwachraum, Intermediate Care, Intensivstation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5" w:hanging="425"/>
              <w:rPr>
                <w:rFonts w:ascii="Times New Roman" w:hAnsi="Times New Roman"/>
                <w:sz w:val="20"/>
              </w:rPr>
            </w:pPr>
            <w:r w:rsidRPr="004879F6">
              <w:rPr>
                <w:rFonts w:ascii="Times New Roman" w:hAnsi="Times New Roman"/>
                <w:sz w:val="20"/>
              </w:rPr>
              <w:t xml:space="preserve">Interdisziplinäre innerklinische Notfallversorgung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5" w:hanging="425"/>
              <w:rPr>
                <w:rFonts w:ascii="Times New Roman" w:hAnsi="Times New Roman"/>
                <w:sz w:val="20"/>
              </w:rPr>
            </w:pPr>
            <w:r w:rsidRPr="004879F6">
              <w:rPr>
                <w:rFonts w:ascii="Times New Roman" w:hAnsi="Times New Roman"/>
                <w:sz w:val="20"/>
              </w:rPr>
              <w:t xml:space="preserve">Interdisziplinäres Schockraummanagement inklusive Monitoring und fachspezifische Behandlung der Vital- und Organdysfunktionen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5" w:hanging="425"/>
              <w:rPr>
                <w:rFonts w:ascii="Times New Roman" w:hAnsi="Times New Roman"/>
                <w:sz w:val="20"/>
              </w:rPr>
            </w:pPr>
            <w:r w:rsidRPr="004879F6">
              <w:rPr>
                <w:rFonts w:ascii="Times New Roman" w:hAnsi="Times New Roman"/>
                <w:sz w:val="20"/>
              </w:rPr>
              <w:t>Beratungsgespräche, Aufklärungsgespräche, Einwilligungsgespräche mit Patientinnen und Patienten und/oder deren gesetzlichen Vertretern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contextualSpacing/>
              <w:rPr>
                <w:rFonts w:ascii="Times New Roman" w:hAnsi="Times New Roman" w:cs="Times New Roman"/>
                <w:sz w:val="20"/>
                <w:szCs w:val="20"/>
              </w:rPr>
            </w:pPr>
            <w:r w:rsidRPr="004879F6">
              <w:rPr>
                <w:rFonts w:ascii="Times New Roman" w:hAnsi="Times New Roman" w:cs="Times New Roman"/>
                <w:sz w:val="20"/>
                <w:szCs w:val="20"/>
              </w:rPr>
              <w:t>Anästhesien (Allgemein-oder Regionalanästhesien bei Patientinnen und Patienten)</w:t>
            </w:r>
          </w:p>
        </w:tc>
        <w:tc>
          <w:tcPr>
            <w:tcW w:w="1456" w:type="dxa"/>
            <w:shd w:val="clear" w:color="auto" w:fill="auto"/>
            <w:tcMar>
              <w:top w:w="57" w:type="dxa"/>
              <w:left w:w="284" w:type="dxa"/>
              <w:bottom w:w="57" w:type="dxa"/>
            </w:tcMar>
          </w:tcPr>
          <w:p w:rsidR="00F01484" w:rsidRPr="004879F6" w:rsidRDefault="00F01484" w:rsidP="00267BCC">
            <w:pPr>
              <w:spacing w:after="0" w:line="240" w:lineRule="auto"/>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650</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spacing w:after="0"/>
              <w:ind w:firstLine="426"/>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 xml:space="preserve">Regionalanästhesie: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2"/>
              </w:numPr>
              <w:spacing w:after="0" w:line="240" w:lineRule="auto"/>
              <w:ind w:left="708" w:hanging="282"/>
              <w:contextualSpacing/>
              <w:rPr>
                <w:rFonts w:ascii="Times New Roman" w:hAnsi="Times New Roman" w:cs="Times New Roman"/>
                <w:sz w:val="20"/>
                <w:szCs w:val="20"/>
              </w:rPr>
            </w:pPr>
            <w:r w:rsidRPr="004879F6">
              <w:rPr>
                <w:rFonts w:ascii="Times New Roman" w:hAnsi="Times New Roman" w:cs="Times New Roman"/>
                <w:sz w:val="20"/>
                <w:szCs w:val="20"/>
              </w:rPr>
              <w:t>rückenmarksnahe Regionalanästhesie</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30</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2"/>
              </w:numPr>
              <w:spacing w:after="0" w:line="240" w:lineRule="auto"/>
              <w:ind w:left="708" w:hanging="282"/>
              <w:contextualSpacing/>
              <w:rPr>
                <w:rFonts w:ascii="Times New Roman" w:hAnsi="Times New Roman" w:cs="Times New Roman"/>
                <w:sz w:val="20"/>
                <w:szCs w:val="20"/>
              </w:rPr>
            </w:pPr>
            <w:r w:rsidRPr="004879F6">
              <w:rPr>
                <w:rFonts w:ascii="Times New Roman" w:hAnsi="Times New Roman" w:cs="Times New Roman"/>
                <w:sz w:val="20"/>
                <w:szCs w:val="20"/>
              </w:rPr>
              <w:t>Leitungsanästhesie</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15</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contextualSpacing/>
              <w:rPr>
                <w:rFonts w:ascii="Times New Roman" w:hAnsi="Times New Roman" w:cs="Times New Roman"/>
                <w:sz w:val="20"/>
              </w:rPr>
            </w:pPr>
            <w:r w:rsidRPr="004879F6">
              <w:rPr>
                <w:rFonts w:ascii="Times New Roman" w:hAnsi="Times New Roman" w:cs="Times New Roman"/>
                <w:sz w:val="20"/>
              </w:rPr>
              <w:t>Anästhesie bei Abdominaleingriffen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100</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contextualSpacing/>
              <w:rPr>
                <w:rFonts w:ascii="Times New Roman" w:hAnsi="Times New Roman" w:cs="Times New Roman"/>
                <w:sz w:val="20"/>
              </w:rPr>
            </w:pPr>
            <w:r w:rsidRPr="004879F6">
              <w:rPr>
                <w:rFonts w:ascii="Times New Roman" w:hAnsi="Times New Roman" w:cs="Times New Roman"/>
                <w:sz w:val="20"/>
              </w:rPr>
              <w:t>Anästhesie bei gefäßchirurgischen Eingriffen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20</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contextualSpacing/>
              <w:rPr>
                <w:rFonts w:ascii="Times New Roman" w:hAnsi="Times New Roman" w:cs="Times New Roman"/>
                <w:sz w:val="20"/>
              </w:rPr>
            </w:pPr>
            <w:r w:rsidRPr="004879F6">
              <w:rPr>
                <w:rFonts w:ascii="Times New Roman" w:hAnsi="Times New Roman" w:cs="Times New Roman"/>
                <w:sz w:val="20"/>
              </w:rPr>
              <w:t>Anästhesie bei operativen Eingriffen im Gesichts-Halsbereich</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20</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contextualSpacing/>
              <w:rPr>
                <w:rFonts w:ascii="Times New Roman" w:hAnsi="Times New Roman" w:cs="Times New Roman"/>
                <w:sz w:val="20"/>
              </w:rPr>
            </w:pPr>
            <w:r w:rsidRPr="004879F6">
              <w:rPr>
                <w:rFonts w:ascii="Times New Roman" w:hAnsi="Times New Roman" w:cs="Times New Roman"/>
                <w:sz w:val="20"/>
              </w:rPr>
              <w:lastRenderedPageBreak/>
              <w:t xml:space="preserve">Anästhesie bei orthopädischen und traumatologischen Eingriffen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30</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contextualSpacing/>
              <w:rPr>
                <w:rFonts w:ascii="Times New Roman" w:hAnsi="Times New Roman" w:cs="Times New Roman"/>
                <w:sz w:val="20"/>
              </w:rPr>
            </w:pPr>
            <w:r w:rsidRPr="004879F6">
              <w:rPr>
                <w:rFonts w:ascii="Times New Roman" w:hAnsi="Times New Roman" w:cs="Times New Roman"/>
                <w:sz w:val="20"/>
              </w:rPr>
              <w:t>Anästhesie bei geburtshilflichen Eingriffen, zur Analgesie und Förderung des Geburtsfortschritts und zur Sectioentbindung: Spinalanästhesie, geburtshilfliche Periduralanästhesie, Allgemeinanästhesie inkl. Atemwegsmanagement</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30</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contextualSpacing/>
              <w:rPr>
                <w:rFonts w:ascii="Times New Roman" w:hAnsi="Times New Roman" w:cs="Times New Roman"/>
                <w:sz w:val="20"/>
              </w:rPr>
            </w:pPr>
            <w:r w:rsidRPr="004879F6">
              <w:rPr>
                <w:rFonts w:ascii="Times New Roman" w:hAnsi="Times New Roman" w:cs="Times New Roman"/>
                <w:sz w:val="20"/>
              </w:rPr>
              <w:t>Anästhesie bei Intensivpatienten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10</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contextualSpacing/>
              <w:rPr>
                <w:rFonts w:ascii="Times New Roman" w:hAnsi="Times New Roman" w:cs="Times New Roman"/>
                <w:sz w:val="20"/>
              </w:rPr>
            </w:pPr>
            <w:r w:rsidRPr="004879F6">
              <w:rPr>
                <w:rFonts w:ascii="Times New Roman" w:hAnsi="Times New Roman" w:cs="Times New Roman"/>
                <w:sz w:val="20"/>
              </w:rPr>
              <w:t>Anästhesie bei geriatrischen Patientinnen und Patienten und Patientinnen und Patienten mit besonderen Bedürfnissen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30</w:t>
            </w:r>
          </w:p>
        </w:tc>
      </w:tr>
      <w:tr w:rsidR="00F01484" w:rsidRPr="004879F6" w:rsidTr="00267BCC">
        <w:tblPrEx>
          <w:tblLook w:val="0000" w:firstRow="0" w:lastRow="0" w:firstColumn="0" w:lastColumn="0" w:noHBand="0" w:noVBand="0"/>
        </w:tblPrEx>
        <w:trPr>
          <w:cantSplit/>
        </w:trPr>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contextualSpacing/>
              <w:rPr>
                <w:rFonts w:ascii="Times New Roman" w:hAnsi="Times New Roman" w:cs="Times New Roman"/>
                <w:sz w:val="20"/>
              </w:rPr>
            </w:pPr>
            <w:r w:rsidRPr="004879F6">
              <w:rPr>
                <w:rFonts w:ascii="Times New Roman" w:hAnsi="Times New Roman" w:cs="Times New Roman"/>
                <w:sz w:val="20"/>
              </w:rPr>
              <w:t>Anästhesie bei Kleinkindern und Kindern &lt; 10 Jahren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cs="Times New Roman"/>
                <w:sz w:val="20"/>
                <w:szCs w:val="20"/>
                <w:lang w:val="de-DE" w:eastAsia="de-DE"/>
              </w:rPr>
            </w:pPr>
            <w:r w:rsidRPr="004879F6">
              <w:rPr>
                <w:rFonts w:ascii="Times New Roman" w:hAnsi="Times New Roman" w:cs="Times New Roman"/>
                <w:sz w:val="20"/>
                <w:szCs w:val="20"/>
                <w:lang w:val="de-DE" w:eastAsia="de-DE"/>
              </w:rPr>
              <w:t>20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rPr>
                <w:rFonts w:ascii="Times New Roman" w:hAnsi="Times New Roman"/>
                <w:sz w:val="20"/>
              </w:rPr>
            </w:pPr>
            <w:r w:rsidRPr="004879F6">
              <w:rPr>
                <w:rFonts w:ascii="Times New Roman" w:hAnsi="Times New Roman"/>
                <w:sz w:val="20"/>
              </w:rPr>
              <w:t>Postoperative Patientenbetreuungen (Aufwachraum, IMCU, Kategorie I Intensivstation)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60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rPr>
                <w:rFonts w:ascii="Times New Roman" w:hAnsi="Times New Roman"/>
                <w:sz w:val="20"/>
              </w:rPr>
            </w:pPr>
            <w:r w:rsidRPr="004879F6">
              <w:rPr>
                <w:rFonts w:ascii="Times New Roman" w:hAnsi="Times New Roman"/>
                <w:sz w:val="20"/>
              </w:rPr>
              <w:t>Schmerzmedizinische Betreuungen</w:t>
            </w:r>
          </w:p>
        </w:tc>
        <w:tc>
          <w:tcPr>
            <w:tcW w:w="1456" w:type="dxa"/>
            <w:shd w:val="clear" w:color="auto" w:fill="auto"/>
            <w:tcMar>
              <w:top w:w="57" w:type="dxa"/>
              <w:left w:w="284" w:type="dxa"/>
              <w:bottom w:w="57" w:type="dxa"/>
            </w:tcMar>
          </w:tcPr>
          <w:p w:rsidR="00F01484" w:rsidRPr="004879F6" w:rsidRDefault="00F01484" w:rsidP="00267BCC">
            <w:pPr>
              <w:spacing w:after="0"/>
              <w:rPr>
                <w:rFonts w:ascii="Times New Roman" w:hAnsi="Times New Roman"/>
                <w:strike/>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2"/>
              </w:numPr>
              <w:spacing w:after="0" w:line="240" w:lineRule="auto"/>
              <w:ind w:left="424" w:firstLine="0"/>
              <w:rPr>
                <w:rFonts w:ascii="Times New Roman" w:hAnsi="Times New Roman"/>
                <w:sz w:val="20"/>
              </w:rPr>
            </w:pPr>
            <w:r w:rsidRPr="004879F6">
              <w:rPr>
                <w:rFonts w:ascii="Times New Roman" w:hAnsi="Times New Roman"/>
                <w:sz w:val="20"/>
              </w:rPr>
              <w:t>Perioperatives Akutschmerzmanagement</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60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2"/>
              </w:numPr>
              <w:spacing w:after="0" w:line="240" w:lineRule="auto"/>
              <w:ind w:left="424" w:firstLine="0"/>
              <w:rPr>
                <w:rFonts w:ascii="Times New Roman" w:hAnsi="Times New Roman"/>
                <w:sz w:val="20"/>
              </w:rPr>
            </w:pPr>
            <w:r w:rsidRPr="004879F6">
              <w:rPr>
                <w:rFonts w:ascii="Times New Roman" w:hAnsi="Times New Roman"/>
                <w:sz w:val="20"/>
              </w:rPr>
              <w:t>Interdisziplinäre Schmerztherapie bei chronischen Schmerzen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10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rPr>
                <w:rFonts w:ascii="Times New Roman" w:hAnsi="Times New Roman"/>
                <w:sz w:val="20"/>
              </w:rPr>
            </w:pPr>
            <w:r w:rsidRPr="004879F6">
              <w:rPr>
                <w:rFonts w:ascii="Times New Roman" w:hAnsi="Times New Roman"/>
                <w:sz w:val="20"/>
              </w:rPr>
              <w:t>Anästhesiologische Evaluierungen des Atemwegs und Atemwegsplanung</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50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rPr>
                <w:rFonts w:ascii="Times New Roman" w:hAnsi="Times New Roman"/>
                <w:sz w:val="20"/>
              </w:rPr>
            </w:pPr>
            <w:r w:rsidRPr="004879F6">
              <w:rPr>
                <w:rFonts w:ascii="Times New Roman" w:hAnsi="Times New Roman"/>
                <w:sz w:val="20"/>
              </w:rPr>
              <w:t>Anästhesiologische Interpretation von individuell angeforderten Befunden und interdisziplinäre Verbesserung des Patientenzustandes</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30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4" w:hanging="425"/>
              <w:rPr>
                <w:rFonts w:ascii="Times New Roman" w:hAnsi="Times New Roman"/>
                <w:sz w:val="20"/>
              </w:rPr>
            </w:pPr>
            <w:r w:rsidRPr="004879F6">
              <w:rPr>
                <w:rFonts w:ascii="Times New Roman" w:hAnsi="Times New Roman"/>
                <w:sz w:val="20"/>
              </w:rPr>
              <w:t xml:space="preserve">Atemwegsmanagement (Rapid Sequence Induction, Intubation mit Videolaryngoskop und Fiberoptik, Extubation beim schwierigen Atemweg, Perkutane Tracheotomie)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20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6" w:hanging="426"/>
              <w:rPr>
                <w:rFonts w:ascii="Times New Roman" w:hAnsi="Times New Roman"/>
                <w:sz w:val="20"/>
              </w:rPr>
            </w:pPr>
            <w:r w:rsidRPr="004879F6">
              <w:rPr>
                <w:rFonts w:ascii="Times New Roman" w:hAnsi="Times New Roman"/>
                <w:sz w:val="20"/>
              </w:rPr>
              <w:t xml:space="preserve">Intensivmedizinische Maßnahmen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50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6" w:hanging="426"/>
              <w:rPr>
                <w:rFonts w:ascii="Times New Roman" w:hAnsi="Times New Roman"/>
                <w:sz w:val="20"/>
              </w:rPr>
            </w:pPr>
            <w:r w:rsidRPr="004879F6">
              <w:rPr>
                <w:rFonts w:ascii="Times New Roman" w:hAnsi="Times New Roman"/>
                <w:sz w:val="20"/>
              </w:rPr>
              <w:t xml:space="preserve">Maschinelle Beatmung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50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6" w:hanging="426"/>
              <w:rPr>
                <w:rFonts w:ascii="Times New Roman" w:hAnsi="Times New Roman"/>
                <w:sz w:val="20"/>
              </w:rPr>
            </w:pPr>
            <w:r w:rsidRPr="004879F6">
              <w:rPr>
                <w:rFonts w:ascii="Times New Roman" w:hAnsi="Times New Roman"/>
                <w:sz w:val="20"/>
              </w:rPr>
              <w:t xml:space="preserve">Anlage arterieller und zentralvenöser Katheter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40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6" w:hanging="426"/>
              <w:rPr>
                <w:rFonts w:ascii="Times New Roman" w:hAnsi="Times New Roman"/>
                <w:sz w:val="20"/>
              </w:rPr>
            </w:pPr>
            <w:r>
              <w:rPr>
                <w:rFonts w:ascii="Times New Roman" w:hAnsi="Times New Roman"/>
                <w:sz w:val="20"/>
              </w:rPr>
              <w:t>Pleurapunktion/Pleuradrainage</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6" w:hanging="426"/>
              <w:rPr>
                <w:rFonts w:ascii="Times New Roman" w:hAnsi="Times New Roman"/>
                <w:sz w:val="20"/>
              </w:rPr>
            </w:pPr>
            <w:r w:rsidRPr="004879F6">
              <w:rPr>
                <w:rFonts w:ascii="Times New Roman" w:hAnsi="Times New Roman"/>
                <w:sz w:val="20"/>
              </w:rPr>
              <w:t>Bronchoskopie</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10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6" w:hanging="426"/>
              <w:rPr>
                <w:rFonts w:ascii="Times New Roman" w:hAnsi="Times New Roman"/>
                <w:sz w:val="20"/>
              </w:rPr>
            </w:pPr>
            <w:r w:rsidRPr="004879F6">
              <w:rPr>
                <w:rFonts w:ascii="Times New Roman" w:hAnsi="Times New Roman"/>
                <w:sz w:val="20"/>
              </w:rPr>
              <w:t>Organersatzverfahren (z.B. Hämofiltration, Hämodialyse)</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6" w:hanging="426"/>
              <w:rPr>
                <w:rFonts w:ascii="Times New Roman" w:hAnsi="Times New Roman"/>
                <w:sz w:val="20"/>
              </w:rPr>
            </w:pPr>
            <w:r w:rsidRPr="004879F6">
              <w:rPr>
                <w:rFonts w:ascii="Times New Roman" w:hAnsi="Times New Roman"/>
                <w:sz w:val="20"/>
              </w:rPr>
              <w:t>Notfallmedizinische Versorgung:</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r w:rsidRPr="004879F6">
              <w:rPr>
                <w:rFonts w:ascii="Times New Roman" w:hAnsi="Times New Roman"/>
                <w:sz w:val="20"/>
              </w:rPr>
              <w:t>40</w:t>
            </w: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2"/>
              </w:numPr>
              <w:spacing w:after="0"/>
              <w:ind w:left="709" w:hanging="283"/>
              <w:rPr>
                <w:rFonts w:ascii="Times New Roman" w:hAnsi="Times New Roman"/>
                <w:sz w:val="20"/>
              </w:rPr>
            </w:pPr>
            <w:r w:rsidRPr="004879F6">
              <w:rPr>
                <w:rFonts w:ascii="Times New Roman" w:hAnsi="Times New Roman"/>
                <w:sz w:val="20"/>
              </w:rPr>
              <w:t xml:space="preserve">im innerklinischen Bereich inkl. kardiopulmonaler Reanimation, Management des schwierigen Atemwegs </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6473A2">
            <w:pPr>
              <w:numPr>
                <w:ilvl w:val="0"/>
                <w:numId w:val="2"/>
              </w:numPr>
              <w:spacing w:after="0"/>
              <w:ind w:left="709" w:hanging="283"/>
              <w:rPr>
                <w:rFonts w:ascii="Times New Roman" w:hAnsi="Times New Roman"/>
                <w:sz w:val="20"/>
              </w:rPr>
            </w:pPr>
            <w:r w:rsidRPr="004879F6">
              <w:rPr>
                <w:rFonts w:ascii="Times New Roman" w:hAnsi="Times New Roman"/>
                <w:sz w:val="20"/>
              </w:rPr>
              <w:t>invasive Maßnahmen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6" w:hanging="426"/>
              <w:rPr>
                <w:rFonts w:ascii="Times New Roman" w:hAnsi="Times New Roman"/>
                <w:sz w:val="20"/>
              </w:rPr>
            </w:pPr>
            <w:r w:rsidRPr="004879F6">
              <w:rPr>
                <w:rFonts w:ascii="Times New Roman" w:hAnsi="Times New Roman"/>
                <w:sz w:val="20"/>
              </w:rPr>
              <w:t>Fachspezifische Qualitätssicherung und Dokumentation</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r w:rsidR="00F01484" w:rsidRPr="004879F6" w:rsidTr="00267BCC">
        <w:tc>
          <w:tcPr>
            <w:tcW w:w="8070" w:type="dxa"/>
            <w:shd w:val="clear" w:color="auto" w:fill="auto"/>
            <w:tcMar>
              <w:top w:w="57" w:type="dxa"/>
              <w:left w:w="284" w:type="dxa"/>
              <w:bottom w:w="57" w:type="dxa"/>
            </w:tcMar>
          </w:tcPr>
          <w:p w:rsidR="00F01484" w:rsidRPr="004879F6" w:rsidRDefault="00F01484" w:rsidP="00267BCC">
            <w:pPr>
              <w:numPr>
                <w:ilvl w:val="0"/>
                <w:numId w:val="1"/>
              </w:numPr>
              <w:spacing w:after="0" w:line="240" w:lineRule="auto"/>
              <w:ind w:left="426" w:hanging="426"/>
              <w:rPr>
                <w:rFonts w:ascii="Times New Roman" w:hAnsi="Times New Roman"/>
                <w:sz w:val="20"/>
              </w:rPr>
            </w:pPr>
            <w:r w:rsidRPr="004879F6">
              <w:rPr>
                <w:rFonts w:ascii="Times New Roman" w:hAnsi="Times New Roman"/>
                <w:bCs/>
                <w:sz w:val="20"/>
              </w:rPr>
              <w:t xml:space="preserve">Schriftliche Zusammenfassung, Dokumentation und Bewertung von Krankheitsverläufen sowie der </w:t>
            </w:r>
            <w:r w:rsidRPr="004879F6">
              <w:rPr>
                <w:rFonts w:ascii="Times New Roman" w:hAnsi="Times New Roman"/>
                <w:sz w:val="20"/>
              </w:rPr>
              <w:t>sich</w:t>
            </w:r>
            <w:r w:rsidRPr="004879F6">
              <w:rPr>
                <w:rFonts w:ascii="Times New Roman" w:hAnsi="Times New Roman"/>
                <w:bCs/>
                <w:sz w:val="20"/>
              </w:rPr>
              <w:t xml:space="preserve"> daraus ergebenden Prognosen (Fähigkeit zur Erstellung von Attesten, Zeugnissen, etc.)</w:t>
            </w:r>
          </w:p>
        </w:tc>
        <w:tc>
          <w:tcPr>
            <w:tcW w:w="1456" w:type="dxa"/>
            <w:shd w:val="clear" w:color="auto" w:fill="auto"/>
            <w:tcMar>
              <w:top w:w="57" w:type="dxa"/>
              <w:left w:w="284" w:type="dxa"/>
              <w:bottom w:w="57" w:type="dxa"/>
            </w:tcMar>
          </w:tcPr>
          <w:p w:rsidR="00F01484" w:rsidRPr="004879F6" w:rsidRDefault="00F01484" w:rsidP="00267BCC">
            <w:pPr>
              <w:spacing w:after="0"/>
              <w:jc w:val="center"/>
              <w:rPr>
                <w:rFonts w:ascii="Times New Roman" w:hAnsi="Times New Roman"/>
                <w:sz w:val="20"/>
              </w:rPr>
            </w:pPr>
          </w:p>
        </w:tc>
      </w:tr>
    </w:tbl>
    <w:p w:rsidR="00F01484" w:rsidRPr="004879F6" w:rsidRDefault="00F01484" w:rsidP="00F01484">
      <w:pPr>
        <w:spacing w:after="0"/>
        <w:rPr>
          <w:rFonts w:ascii="Times New Roman" w:hAnsi="Times New Roman" w:cs="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F01484" w:rsidRPr="004879F6" w:rsidTr="00267BCC">
        <w:trPr>
          <w:cantSplit/>
        </w:trPr>
        <w:tc>
          <w:tcPr>
            <w:tcW w:w="9462" w:type="dxa"/>
            <w:shd w:val="clear" w:color="auto" w:fill="auto"/>
            <w:tcMar>
              <w:top w:w="57" w:type="dxa"/>
              <w:left w:w="284" w:type="dxa"/>
              <w:bottom w:w="57" w:type="dxa"/>
            </w:tcMar>
          </w:tcPr>
          <w:p w:rsidR="00F01484" w:rsidRPr="004879F6" w:rsidRDefault="00F01484" w:rsidP="00267BCC">
            <w:pPr>
              <w:tabs>
                <w:tab w:val="left" w:pos="425"/>
              </w:tabs>
              <w:spacing w:after="0"/>
              <w:rPr>
                <w:rFonts w:ascii="Times New Roman" w:hAnsi="Times New Roman"/>
                <w:b/>
                <w:sz w:val="20"/>
              </w:rPr>
            </w:pPr>
            <w:r w:rsidRPr="004879F6">
              <w:rPr>
                <w:rFonts w:ascii="Times New Roman" w:hAnsi="Times New Roman"/>
                <w:b/>
                <w:sz w:val="20"/>
              </w:rPr>
              <w:t>D)</w:t>
            </w:r>
            <w:r w:rsidRPr="004879F6">
              <w:rPr>
                <w:rFonts w:ascii="Times New Roman" w:hAnsi="Times New Roman"/>
                <w:b/>
                <w:i/>
                <w:sz w:val="20"/>
              </w:rPr>
              <w:t xml:space="preserve"> </w:t>
            </w:r>
            <w:r w:rsidRPr="004879F6">
              <w:rPr>
                <w:rFonts w:ascii="Times New Roman" w:hAnsi="Times New Roman"/>
                <w:b/>
                <w:sz w:val="20"/>
              </w:rPr>
              <w:t xml:space="preserve">Facharztausbildungskurs: </w:t>
            </w:r>
          </w:p>
          <w:p w:rsidR="00F01484" w:rsidRPr="004879F6" w:rsidRDefault="00F01484" w:rsidP="00267BCC">
            <w:pPr>
              <w:tabs>
                <w:tab w:val="left" w:pos="425"/>
              </w:tabs>
              <w:spacing w:after="0"/>
              <w:rPr>
                <w:rFonts w:ascii="Times New Roman" w:hAnsi="Times New Roman"/>
                <w:b/>
                <w:sz w:val="20"/>
              </w:rPr>
            </w:pPr>
            <w:r w:rsidRPr="004879F6">
              <w:rPr>
                <w:rFonts w:ascii="Times New Roman" w:hAnsi="Times New Roman"/>
                <w:b/>
                <w:sz w:val="20"/>
              </w:rPr>
              <w:t>Anmerkung: Die Ausbildung kann während der Sonderfach-Schwerpunktausbildung abgeschlossen werden.</w:t>
            </w:r>
          </w:p>
        </w:tc>
      </w:tr>
      <w:tr w:rsidR="00F01484" w:rsidRPr="004879F6" w:rsidTr="00267BCC">
        <w:trPr>
          <w:cantSplit/>
        </w:trPr>
        <w:tc>
          <w:tcPr>
            <w:tcW w:w="9462" w:type="dxa"/>
            <w:shd w:val="clear" w:color="auto" w:fill="auto"/>
            <w:tcMar>
              <w:top w:w="57" w:type="dxa"/>
              <w:left w:w="284" w:type="dxa"/>
              <w:bottom w:w="57" w:type="dxa"/>
            </w:tcMar>
          </w:tcPr>
          <w:p w:rsidR="00F01484" w:rsidRPr="004879F6" w:rsidRDefault="00F01484" w:rsidP="00267BCC">
            <w:pPr>
              <w:spacing w:after="0"/>
              <w:rPr>
                <w:rFonts w:ascii="Times New Roman" w:hAnsi="Times New Roman"/>
                <w:sz w:val="20"/>
              </w:rPr>
            </w:pPr>
            <w:r w:rsidRPr="004879F6">
              <w:rPr>
                <w:rFonts w:ascii="Times New Roman" w:hAnsi="Times New Roman"/>
                <w:sz w:val="20"/>
              </w:rPr>
              <w:t xml:space="preserve">Kurs in Form einer universitären Lehrveranstaltung (sog. ABC-Kurse) </w:t>
            </w:r>
          </w:p>
        </w:tc>
      </w:tr>
    </w:tbl>
    <w:p w:rsidR="00F01484" w:rsidRDefault="00F01484" w:rsidP="00F01484">
      <w:pPr>
        <w:spacing w:after="0" w:line="240" w:lineRule="auto"/>
        <w:rPr>
          <w:rFonts w:ascii="Times New Roman" w:hAnsi="Times New Roman" w:cs="Times New Roman"/>
          <w:b/>
          <w:sz w:val="20"/>
        </w:rPr>
      </w:pPr>
    </w:p>
    <w:p w:rsidR="00E94B8E" w:rsidRDefault="00E94B8E">
      <w:pPr>
        <w:rPr>
          <w:rFonts w:ascii="Times New Roman" w:hAnsi="Times New Roman" w:cs="Times New Roman"/>
          <w:b/>
          <w:sz w:val="20"/>
        </w:rPr>
      </w:pPr>
      <w:r>
        <w:rPr>
          <w:rFonts w:ascii="Times New Roman" w:hAnsi="Times New Roman" w:cs="Times New Roman"/>
          <w:b/>
          <w:sz w:val="20"/>
        </w:rPr>
        <w:br w:type="page"/>
      </w:r>
    </w:p>
    <w:p w:rsidR="00E94B8E" w:rsidRDefault="00E94B8E" w:rsidP="00E94B8E">
      <w:pPr>
        <w:spacing w:after="0" w:line="200" w:lineRule="exact"/>
        <w:jc w:val="center"/>
        <w:rPr>
          <w:rFonts w:ascii="Times New Roman" w:hAnsi="Times New Roman" w:cs="Times New Roman"/>
          <w:b/>
          <w:sz w:val="20"/>
        </w:rPr>
      </w:pPr>
    </w:p>
    <w:p w:rsidR="00E94B8E" w:rsidRPr="004879F6" w:rsidRDefault="00E94B8E" w:rsidP="00E94B8E">
      <w:pPr>
        <w:spacing w:after="0" w:line="200" w:lineRule="exact"/>
        <w:jc w:val="center"/>
        <w:rPr>
          <w:rFonts w:ascii="Times New Roman" w:hAnsi="Times New Roman" w:cs="Times New Roman"/>
          <w:b/>
          <w:sz w:val="20"/>
        </w:rPr>
      </w:pPr>
      <w:r w:rsidRPr="004879F6">
        <w:rPr>
          <w:rFonts w:ascii="Times New Roman" w:hAnsi="Times New Roman" w:cs="Times New Roman"/>
          <w:b/>
          <w:sz w:val="20"/>
        </w:rPr>
        <w:t>Sonderfach Schwerpunktausbildung (27 Monate)</w:t>
      </w:r>
    </w:p>
    <w:p w:rsidR="00E94B8E" w:rsidRPr="004879F6" w:rsidRDefault="00E94B8E" w:rsidP="00E94B8E">
      <w:pPr>
        <w:spacing w:after="0"/>
        <w:jc w:val="center"/>
        <w:rPr>
          <w:rFonts w:ascii="Times New Roman" w:hAnsi="Times New Roman" w:cs="Times New Roman"/>
          <w:b/>
          <w:sz w:val="20"/>
        </w:rPr>
      </w:pPr>
    </w:p>
    <w:p w:rsidR="00E94B8E" w:rsidRPr="004879F6" w:rsidRDefault="00E94B8E" w:rsidP="00E94B8E">
      <w:pPr>
        <w:spacing w:after="0"/>
        <w:jc w:val="center"/>
        <w:rPr>
          <w:rFonts w:ascii="Times New Roman" w:hAnsi="Times New Roman" w:cs="Times New Roman"/>
          <w:b/>
          <w:sz w:val="20"/>
        </w:rPr>
      </w:pPr>
      <w:r w:rsidRPr="004879F6">
        <w:rPr>
          <w:rFonts w:ascii="Times New Roman" w:hAnsi="Times New Roman" w:cs="Times New Roman"/>
          <w:b/>
          <w:sz w:val="20"/>
        </w:rPr>
        <w:t>Modul 1: Fachspezifische Intensivmedizin</w:t>
      </w:r>
    </w:p>
    <w:p w:rsidR="00E94B8E" w:rsidRPr="004879F6" w:rsidRDefault="00E94B8E" w:rsidP="00E94B8E">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A)</w:t>
            </w:r>
            <w:r w:rsidRPr="004879F6">
              <w:rPr>
                <w:rFonts w:ascii="Times New Roman" w:hAnsi="Times New Roman"/>
                <w:b/>
                <w:sz w:val="20"/>
              </w:rPr>
              <w:tab/>
              <w:t>Kenntnisse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 xml:space="preserve">Physiologie, Pathophysiologie der Organsysteme und organspezifische Behandlungsprinzipien in der Intensivmedizin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Klinisch-neurologische Bewertungssysteme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Störungen des Elektrolyt- und Säure-Basen-Haushalts</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Endokrinologische Erkrankungen auf der Intensivstation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Pathophysiologie, Diagnostik und Therapieprinzipien von Gerinnungsstörungen inkl. Antikoagulation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Intensivmedizinische Pharmakologie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 xml:space="preserve">Prinzipien der Analgosedierung bei Intensivpatientinnen und Patienten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 xml:space="preserve">Enterale und parenterale Ernährung bei Intensivpatientinnen und Patienten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Intensivmedizinische Betreuung von Organspendern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Interdisziplinäre Zusammenarbeit in der Intensivbehandlung</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Fachspezifische Physio- und Ergotherapie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 xml:space="preserve">Management kritisch kranker Patientinnen und Patienten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Kommunikation mit Patientinnen und Patienten und Angehörigen und an der Behandlung beteiligten Mitarbeiterinnen und Mitarbeiter im Gesundheitswesen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6"/>
              </w:numPr>
              <w:spacing w:after="0" w:line="240" w:lineRule="auto"/>
              <w:ind w:left="425" w:hanging="425"/>
              <w:rPr>
                <w:rFonts w:ascii="Times New Roman" w:hAnsi="Times New Roman"/>
                <w:bCs/>
                <w:sz w:val="20"/>
              </w:rPr>
            </w:pPr>
            <w:r w:rsidRPr="004879F6">
              <w:rPr>
                <w:rFonts w:ascii="Times New Roman" w:hAnsi="Times New Roman"/>
                <w:bCs/>
                <w:sz w:val="20"/>
              </w:rPr>
              <w:t>Rechtsmaterien der Intensivmedizin: gesetzliche Vertreter gemäß Erwachsenenschutzrecht, Patientenverfügung, unerlaubte Heilbehandlung, Umgang mit Minderjährigen, Patientenvertretung, Aufklärungspflicht – therapeutisches Privileg</w:t>
            </w:r>
          </w:p>
        </w:tc>
      </w:tr>
    </w:tbl>
    <w:p w:rsidR="00E94B8E" w:rsidRPr="004879F6" w:rsidRDefault="00E94B8E" w:rsidP="00E94B8E">
      <w:pPr>
        <w:tabs>
          <w:tab w:val="left" w:pos="540"/>
        </w:tabs>
        <w:spacing w:after="0" w:line="240" w:lineRule="auto"/>
        <w:ind w:left="540" w:hanging="360"/>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B)</w:t>
            </w:r>
            <w:r w:rsidRPr="004879F6">
              <w:rPr>
                <w:rFonts w:ascii="Times New Roman" w:hAnsi="Times New Roman"/>
                <w:b/>
                <w:sz w:val="20"/>
              </w:rPr>
              <w:tab/>
              <w:t>Erfahrungen</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cs="Times New Roman"/>
                <w:sz w:val="20"/>
                <w:szCs w:val="20"/>
              </w:rPr>
            </w:pPr>
            <w:r w:rsidRPr="004879F6">
              <w:rPr>
                <w:rFonts w:ascii="Times New Roman" w:hAnsi="Times New Roman"/>
                <w:bCs/>
                <w:sz w:val="20"/>
              </w:rPr>
              <w:t xml:space="preserve">Transport von </w:t>
            </w:r>
            <w:r w:rsidRPr="004879F6">
              <w:rPr>
                <w:rFonts w:ascii="Times New Roman" w:hAnsi="Times New Roman" w:cs="Times New Roman"/>
                <w:sz w:val="20"/>
                <w:szCs w:val="20"/>
              </w:rPr>
              <w:t>Intensivpatientinnen und Patienten</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Aufnahmekriterien für die intensivmedizinische Behandlung, Planung und Durchführung organspezifischer Intensivbehandlung</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Therapie von Störungen des Elektrolyt- und Säure-Basen-Haushalts</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Therapie von Gerinnungsstörungen inkl. Antikoagulation</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 xml:space="preserve">Anwendung von enteraler und parenteraler Ernährung bei Intensivpatientinnen und Patienten </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Tägliche Verlaufseinschätzung und Behandlungsanordnungen</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Indikation, Auswahl und Anwendung invasiver Monitoringverfahren</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Durchführung intensivmedizinischer Therapie inkl. Beatmung und Weaningverfahren</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Kommunikation mit Angehörigen, anderen Berufsgruppen und Fachbereichen</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 xml:space="preserve">Diagnose und Therapie intensivmedizinisch relevanter Infektionen </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Dokumentation auf der Intensivstation und Scoring</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Entlassungskriterien aus der Intensivbehandlung</w:t>
            </w:r>
          </w:p>
        </w:tc>
      </w:tr>
      <w:tr w:rsidR="00E94B8E" w:rsidRPr="004879F6" w:rsidTr="00267BCC">
        <w:trPr>
          <w:cantSplit/>
        </w:trPr>
        <w:tc>
          <w:tcPr>
            <w:tcW w:w="9526" w:type="dxa"/>
            <w:shd w:val="clear" w:color="auto" w:fill="auto"/>
            <w:tcMar>
              <w:top w:w="57" w:type="dxa"/>
              <w:left w:w="284" w:type="dxa"/>
              <w:bottom w:w="57" w:type="dxa"/>
            </w:tcMar>
          </w:tcPr>
          <w:p w:rsidR="00E94B8E" w:rsidRPr="004879F6" w:rsidRDefault="00E94B8E" w:rsidP="00E94B8E">
            <w:pPr>
              <w:numPr>
                <w:ilvl w:val="0"/>
                <w:numId w:val="7"/>
              </w:numPr>
              <w:spacing w:after="0" w:line="240" w:lineRule="auto"/>
              <w:ind w:left="425" w:hanging="425"/>
              <w:rPr>
                <w:rFonts w:ascii="Times New Roman" w:hAnsi="Times New Roman"/>
                <w:bCs/>
                <w:sz w:val="20"/>
              </w:rPr>
            </w:pPr>
            <w:r w:rsidRPr="004879F6">
              <w:rPr>
                <w:rFonts w:ascii="Times New Roman" w:hAnsi="Times New Roman"/>
                <w:bCs/>
                <w:sz w:val="20"/>
              </w:rPr>
              <w:t xml:space="preserve">Therapiezielevaluierung und Therapiezieländerung </w:t>
            </w:r>
          </w:p>
        </w:tc>
      </w:tr>
    </w:tbl>
    <w:p w:rsidR="00E94B8E" w:rsidRDefault="00E94B8E" w:rsidP="00E94B8E">
      <w:pPr>
        <w:tabs>
          <w:tab w:val="left" w:pos="540"/>
        </w:tabs>
        <w:spacing w:after="0" w:line="240" w:lineRule="auto"/>
        <w:ind w:left="540" w:hanging="360"/>
        <w:rPr>
          <w:rFonts w:ascii="Times New Roman" w:eastAsia="Times New Roman" w:hAnsi="Times New Roman" w:cs="Times New Roman"/>
          <w:sz w:val="20"/>
          <w:szCs w:val="20"/>
          <w:lang w:val="de-DE" w:eastAsia="de-DE"/>
        </w:rPr>
      </w:pPr>
    </w:p>
    <w:p w:rsidR="00E94B8E" w:rsidRDefault="00E94B8E">
      <w:pPr>
        <w:rPr>
          <w:rFonts w:ascii="Times New Roman" w:eastAsia="Times New Roman" w:hAnsi="Times New Roman" w:cs="Times New Roman"/>
          <w:sz w:val="20"/>
          <w:szCs w:val="20"/>
          <w:lang w:val="de-DE" w:eastAsia="de-DE"/>
        </w:rPr>
      </w:pPr>
      <w:r>
        <w:rPr>
          <w:rFonts w:ascii="Times New Roman" w:eastAsia="Times New Roman" w:hAnsi="Times New Roman" w:cs="Times New Roman"/>
          <w:sz w:val="20"/>
          <w:szCs w:val="20"/>
          <w:lang w:val="de-DE" w:eastAsia="de-DE"/>
        </w:rPr>
        <w:br w:type="page"/>
      </w:r>
    </w:p>
    <w:p w:rsidR="00E94B8E" w:rsidRPr="004879F6" w:rsidRDefault="00E94B8E" w:rsidP="00E94B8E">
      <w:pPr>
        <w:tabs>
          <w:tab w:val="left" w:pos="540"/>
        </w:tabs>
        <w:spacing w:after="0" w:line="240" w:lineRule="auto"/>
        <w:ind w:left="540" w:hanging="360"/>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75"/>
        <w:gridCol w:w="1451"/>
      </w:tblGrid>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C)</w:t>
            </w:r>
            <w:r w:rsidRPr="004879F6">
              <w:rPr>
                <w:rFonts w:ascii="Times New Roman" w:hAnsi="Times New Roman"/>
                <w:b/>
                <w:sz w:val="20"/>
              </w:rPr>
              <w:tab/>
              <w:t xml:space="preserve">Fertigkeiten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b/>
                <w:sz w:val="20"/>
              </w:rPr>
            </w:pPr>
            <w:r w:rsidRPr="004879F6">
              <w:rPr>
                <w:rFonts w:ascii="Times New Roman" w:hAnsi="Times New Roman"/>
                <w:b/>
                <w:sz w:val="20"/>
              </w:rPr>
              <w:t>Richtzahl</w:t>
            </w: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 xml:space="preserve">Invasive und nicht invasive Beatmung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50</w:t>
            </w: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Hämodynamisches Management, Volumentherapie, erweitertes kardiovaskuläres Monitoring, Therapie mit Inotropika und vasoaktiven Medikamenten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Flüssigkeit, Elektrolyte und Ernährung: Indikation, Applikation, Dokumentation der Gabe von Blutprodukten, Gerinnungsfaktoren, Antifibrinolytika, enteraler und parenteraler Ernährungslösungen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Anwendung und Interpretation unterschiedlicher Monitoring-Verfahren: Druckparameter, Flussparameter, abgeleitete Größen, kapillare Füllungszeit, Hauttemperaturgradient; zerebrales Monitoring, Sedierungsskala, Schmerzskala</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50</w:t>
            </w: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Extrakorporale Verfahren z.B. bei Nieren-, Lungen- und Herz-Kreislaufversagen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Intensivmedizinische Maßnahmen bei Patientinnen und Patienten mit erhöhtem intrakraniellen Druck</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Diagnose, Prophylaxe und Therapie des akuten Delirs</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Analgosedierung bei kritisch Kranken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Planung und Durchführung der intensivmedizinischen Therapie an Intensivstationen der Stufe II oder III bei postoperativen Patientinnen und Patienten oder Patientinnen und Patienten mit partieller und globaler respiratorischer Insuffizienz, Sepsis, septischem Schock und anderen Schockformen, Organversagen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50</w:t>
            </w: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Maschinelle Beatmung</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50</w:t>
            </w: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Pleurapunktion/Pleuradrainage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10</w:t>
            </w: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Bronchoskopie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10</w:t>
            </w:r>
          </w:p>
        </w:tc>
      </w:tr>
      <w:tr w:rsidR="00E94B8E" w:rsidRPr="004879F6" w:rsidTr="00267BCC">
        <w:trPr>
          <w:cantSplit/>
        </w:trPr>
        <w:tc>
          <w:tcPr>
            <w:tcW w:w="7894" w:type="dxa"/>
            <w:shd w:val="clear" w:color="auto" w:fill="auto"/>
            <w:tcMar>
              <w:top w:w="57" w:type="dxa"/>
              <w:left w:w="284" w:type="dxa"/>
              <w:bottom w:w="57" w:type="dxa"/>
            </w:tcMar>
          </w:tcPr>
          <w:p w:rsidR="00E94B8E" w:rsidRPr="004879F6" w:rsidRDefault="00E94B8E" w:rsidP="00E94B8E">
            <w:pPr>
              <w:numPr>
                <w:ilvl w:val="0"/>
                <w:numId w:val="8"/>
              </w:numPr>
              <w:spacing w:after="0" w:line="240" w:lineRule="auto"/>
              <w:ind w:left="425" w:hanging="425"/>
              <w:rPr>
                <w:rFonts w:ascii="Times New Roman" w:hAnsi="Times New Roman"/>
                <w:bCs/>
                <w:sz w:val="20"/>
              </w:rPr>
            </w:pPr>
            <w:r w:rsidRPr="004879F6">
              <w:rPr>
                <w:rFonts w:ascii="Times New Roman" w:hAnsi="Times New Roman"/>
                <w:bCs/>
                <w:sz w:val="20"/>
              </w:rPr>
              <w:t>Organersatzverfahren (z.B. Hämofiltration, Hämodialyse)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10</w:t>
            </w:r>
          </w:p>
        </w:tc>
      </w:tr>
    </w:tbl>
    <w:p w:rsidR="00E94B8E" w:rsidRPr="004879F6" w:rsidRDefault="00E94B8E" w:rsidP="00E94B8E">
      <w:pPr>
        <w:tabs>
          <w:tab w:val="left" w:pos="540"/>
        </w:tabs>
        <w:spacing w:after="0" w:line="240" w:lineRule="auto"/>
        <w:ind w:left="360" w:hanging="360"/>
        <w:jc w:val="center"/>
        <w:rPr>
          <w:rFonts w:ascii="Times New Roman" w:eastAsia="Times New Roman" w:hAnsi="Times New Roman" w:cs="Times New Roman"/>
          <w:b/>
          <w:sz w:val="20"/>
          <w:szCs w:val="20"/>
          <w:lang w:val="de-DE"/>
        </w:rPr>
      </w:pPr>
    </w:p>
    <w:p w:rsidR="00E94B8E" w:rsidRPr="004879F6" w:rsidRDefault="00E94B8E" w:rsidP="00E94B8E">
      <w:pPr>
        <w:spacing w:after="0"/>
        <w:jc w:val="center"/>
        <w:rPr>
          <w:rFonts w:ascii="Times New Roman" w:hAnsi="Times New Roman" w:cs="Times New Roman"/>
          <w:b/>
          <w:sz w:val="20"/>
        </w:rPr>
      </w:pPr>
      <w:r w:rsidRPr="004879F6">
        <w:rPr>
          <w:rFonts w:ascii="Times New Roman" w:hAnsi="Times New Roman" w:cs="Times New Roman"/>
          <w:b/>
          <w:sz w:val="20"/>
        </w:rPr>
        <w:br w:type="page"/>
      </w:r>
      <w:r w:rsidRPr="004879F6">
        <w:rPr>
          <w:rFonts w:ascii="Times New Roman" w:hAnsi="Times New Roman" w:cs="Times New Roman"/>
          <w:b/>
          <w:sz w:val="20"/>
        </w:rPr>
        <w:lastRenderedPageBreak/>
        <w:t>Modul 2: Anästhesie bei komplexen Fällen</w:t>
      </w:r>
    </w:p>
    <w:p w:rsidR="00E94B8E" w:rsidRPr="004879F6" w:rsidRDefault="00E94B8E" w:rsidP="00E94B8E">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A)</w:t>
            </w:r>
            <w:r w:rsidRPr="004879F6">
              <w:rPr>
                <w:rFonts w:ascii="Times New Roman" w:hAnsi="Times New Roman"/>
                <w:b/>
                <w:sz w:val="20"/>
              </w:rPr>
              <w:tab/>
              <w:t xml:space="preserve">Kenntnisse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Pathophysiologie, </w:t>
            </w:r>
            <w:r w:rsidRPr="004879F6">
              <w:rPr>
                <w:rFonts w:ascii="Times New Roman" w:hAnsi="Times New Roman"/>
                <w:bCs/>
                <w:sz w:val="20"/>
              </w:rPr>
              <w:t>Ätiologie</w:t>
            </w:r>
            <w:r w:rsidRPr="004879F6">
              <w:rPr>
                <w:rFonts w:ascii="Times New Roman" w:hAnsi="Times New Roman" w:cs="Times New Roman"/>
                <w:sz w:val="20"/>
                <w:szCs w:val="20"/>
              </w:rPr>
              <w:t xml:space="preserve">, Prävalenz, Symptomatik, Diagnostik, Therapie und Prognose folgender Krankheitsbilder: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9"/>
              </w:numPr>
              <w:spacing w:after="0"/>
              <w:ind w:hanging="719"/>
              <w:rPr>
                <w:rFonts w:ascii="Times New Roman" w:hAnsi="Times New Roman"/>
                <w:sz w:val="20"/>
              </w:rPr>
            </w:pPr>
            <w:r w:rsidRPr="004879F6">
              <w:rPr>
                <w:rFonts w:ascii="Times New Roman" w:hAnsi="Times New Roman"/>
                <w:sz w:val="20"/>
              </w:rPr>
              <w:t>Herzvitien, Koronare Herzkrankheit, Herzinsuffizienz, Aortenaneurysma, Aortendissektion, pulmonale Hypertonie, Kardiomyopathie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9"/>
              </w:numPr>
              <w:spacing w:after="0"/>
              <w:ind w:hanging="719"/>
              <w:rPr>
                <w:rFonts w:ascii="Times New Roman" w:hAnsi="Times New Roman"/>
                <w:sz w:val="20"/>
              </w:rPr>
            </w:pPr>
            <w:r w:rsidRPr="004879F6">
              <w:rPr>
                <w:rFonts w:ascii="Times New Roman" w:hAnsi="Times New Roman"/>
                <w:sz w:val="20"/>
              </w:rPr>
              <w:t>restriktive und obstruktive Lungenerkrankungen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9"/>
              </w:numPr>
              <w:spacing w:after="0"/>
              <w:ind w:hanging="719"/>
              <w:rPr>
                <w:rFonts w:ascii="Times New Roman" w:hAnsi="Times New Roman"/>
                <w:sz w:val="20"/>
              </w:rPr>
            </w:pPr>
            <w:r w:rsidRPr="004879F6">
              <w:rPr>
                <w:rFonts w:ascii="Times New Roman" w:hAnsi="Times New Roman"/>
                <w:sz w:val="20"/>
              </w:rPr>
              <w:t>Gerinnungsstörungen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9"/>
              </w:numPr>
              <w:spacing w:after="0"/>
              <w:ind w:hanging="719"/>
              <w:rPr>
                <w:rFonts w:ascii="Times New Roman" w:hAnsi="Times New Roman"/>
                <w:sz w:val="20"/>
              </w:rPr>
            </w:pPr>
            <w:r w:rsidRPr="004879F6">
              <w:rPr>
                <w:rFonts w:ascii="Times New Roman" w:hAnsi="Times New Roman"/>
                <w:sz w:val="20"/>
              </w:rPr>
              <w:t xml:space="preserve">endokrine Erkrankungen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9"/>
              </w:numPr>
              <w:spacing w:after="0"/>
              <w:ind w:hanging="719"/>
              <w:rPr>
                <w:rFonts w:ascii="Times New Roman" w:hAnsi="Times New Roman"/>
                <w:sz w:val="20"/>
              </w:rPr>
            </w:pPr>
            <w:r w:rsidRPr="004879F6">
              <w:rPr>
                <w:rFonts w:ascii="Times New Roman" w:hAnsi="Times New Roman"/>
                <w:sz w:val="20"/>
              </w:rPr>
              <w:t>Neu- und Frühgeborene: Physiologische und pathophysiologische Besonderheiten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9"/>
              </w:numPr>
              <w:spacing w:after="0" w:line="240" w:lineRule="auto"/>
              <w:ind w:left="425" w:hanging="425"/>
              <w:rPr>
                <w:rFonts w:ascii="Times New Roman" w:hAnsi="Times New Roman" w:cs="Times New Roman"/>
                <w:sz w:val="20"/>
                <w:szCs w:val="20"/>
              </w:rPr>
            </w:pPr>
            <w:r w:rsidRPr="004879F6">
              <w:rPr>
                <w:rFonts w:ascii="Times New Roman" w:hAnsi="Times New Roman"/>
                <w:bCs/>
                <w:sz w:val="20"/>
              </w:rPr>
              <w:t>Neuroanästhesie</w:t>
            </w:r>
            <w:r w:rsidRPr="004879F6">
              <w:rPr>
                <w:rFonts w:ascii="Times New Roman" w:hAnsi="Times New Roman" w:cs="Times New Roman"/>
                <w:sz w:val="20"/>
                <w:szCs w:val="20"/>
              </w:rPr>
              <w:t xml:space="preserve">, Traumaanästhesie, Kardioanästhesie und Kinderanästhesie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9"/>
              </w:numPr>
              <w:spacing w:after="0" w:line="240" w:lineRule="auto"/>
              <w:ind w:left="425" w:hanging="425"/>
              <w:rPr>
                <w:rFonts w:ascii="Times New Roman" w:hAnsi="Times New Roman"/>
                <w:bCs/>
                <w:sz w:val="20"/>
              </w:rPr>
            </w:pPr>
            <w:r w:rsidRPr="004879F6">
              <w:rPr>
                <w:rFonts w:ascii="Times New Roman" w:hAnsi="Times New Roman"/>
                <w:bCs/>
                <w:sz w:val="20"/>
              </w:rPr>
              <w:t>Atemwegsmanagement bei seitengetrennter Beatmung</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9"/>
              </w:numPr>
              <w:spacing w:after="0" w:line="240" w:lineRule="auto"/>
              <w:ind w:left="425" w:hanging="425"/>
              <w:rPr>
                <w:rFonts w:ascii="Times New Roman" w:hAnsi="Times New Roman"/>
                <w:bCs/>
                <w:sz w:val="20"/>
              </w:rPr>
            </w:pPr>
            <w:r w:rsidRPr="004879F6">
              <w:rPr>
                <w:rFonts w:ascii="Times New Roman" w:hAnsi="Times New Roman"/>
                <w:bCs/>
                <w:sz w:val="20"/>
              </w:rPr>
              <w:t xml:space="preserve">Differenziertes hämodynamisches Monitoring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9"/>
              </w:numPr>
              <w:spacing w:after="0" w:line="240" w:lineRule="auto"/>
              <w:ind w:left="425" w:hanging="425"/>
              <w:rPr>
                <w:rFonts w:ascii="Times New Roman" w:hAnsi="Times New Roman"/>
                <w:bCs/>
                <w:sz w:val="20"/>
              </w:rPr>
            </w:pPr>
            <w:r w:rsidRPr="004879F6">
              <w:rPr>
                <w:rFonts w:ascii="Times New Roman" w:hAnsi="Times New Roman"/>
                <w:bCs/>
                <w:sz w:val="20"/>
              </w:rPr>
              <w:t>Pathophysiologie der verschiedenen Formen des Schocks, der globalen und regionalen Minderperfusion und deren Detektion mittels Monitoring</w:t>
            </w:r>
          </w:p>
        </w:tc>
      </w:tr>
    </w:tbl>
    <w:p w:rsidR="00E94B8E" w:rsidRPr="004879F6" w:rsidRDefault="00E94B8E" w:rsidP="00E94B8E">
      <w:pPr>
        <w:spacing w:after="0" w:line="240" w:lineRule="auto"/>
        <w:ind w:left="360" w:hanging="360"/>
        <w:outlineLvl w:val="0"/>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B)</w:t>
            </w:r>
            <w:r w:rsidRPr="004879F6">
              <w:rPr>
                <w:rFonts w:ascii="Times New Roman" w:hAnsi="Times New Roman"/>
                <w:b/>
                <w:sz w:val="20"/>
              </w:rPr>
              <w:tab/>
              <w:t xml:space="preserve">Erfahrungen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0"/>
              </w:numPr>
              <w:spacing w:after="0" w:line="240" w:lineRule="auto"/>
              <w:ind w:left="425" w:hanging="425"/>
              <w:rPr>
                <w:rFonts w:ascii="Times New Roman" w:hAnsi="Times New Roman"/>
                <w:bCs/>
                <w:sz w:val="20"/>
              </w:rPr>
            </w:pPr>
            <w:r w:rsidRPr="004879F6">
              <w:rPr>
                <w:rFonts w:ascii="Times New Roman" w:hAnsi="Times New Roman"/>
                <w:bCs/>
                <w:sz w:val="20"/>
              </w:rPr>
              <w:t xml:space="preserve">Perioperative Betreuung von Patientinnen und Patienten bei großen operativen Eingriffen, Trauma, Patientinnen und Patienten mit gestörten Vitalfunktionen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0"/>
              </w:numPr>
              <w:spacing w:after="0" w:line="240" w:lineRule="auto"/>
              <w:ind w:left="425" w:hanging="425"/>
              <w:rPr>
                <w:rFonts w:ascii="Times New Roman" w:hAnsi="Times New Roman"/>
                <w:bCs/>
                <w:sz w:val="20"/>
              </w:rPr>
            </w:pPr>
            <w:r w:rsidRPr="004879F6">
              <w:rPr>
                <w:rFonts w:ascii="Times New Roman" w:hAnsi="Times New Roman"/>
                <w:bCs/>
                <w:sz w:val="20"/>
              </w:rPr>
              <w:t>Perioperative Betreuung von Kindern und anästhesiologische Betreuung von Kindern bei diagnostischen und interventionellen Eingriffen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0"/>
              </w:numPr>
              <w:spacing w:after="0" w:line="240" w:lineRule="auto"/>
              <w:ind w:left="425" w:hanging="425"/>
              <w:rPr>
                <w:rFonts w:ascii="Times New Roman" w:hAnsi="Times New Roman"/>
                <w:bCs/>
                <w:sz w:val="20"/>
              </w:rPr>
            </w:pPr>
            <w:r w:rsidRPr="004879F6">
              <w:rPr>
                <w:rFonts w:ascii="Times New Roman" w:hAnsi="Times New Roman"/>
                <w:bCs/>
                <w:sz w:val="20"/>
              </w:rPr>
              <w:t>Anästhesiologische Methoden und Techniken zur Frühmobilisation</w:t>
            </w:r>
          </w:p>
        </w:tc>
      </w:tr>
    </w:tbl>
    <w:p w:rsidR="00E94B8E" w:rsidRPr="004879F6" w:rsidRDefault="00E94B8E" w:rsidP="00E94B8E">
      <w:pPr>
        <w:spacing w:after="0" w:line="240" w:lineRule="auto"/>
        <w:ind w:left="360" w:hanging="360"/>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2"/>
        <w:gridCol w:w="1444"/>
      </w:tblGrid>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C)</w:t>
            </w:r>
            <w:r w:rsidRPr="004879F6">
              <w:rPr>
                <w:rFonts w:ascii="Times New Roman" w:hAnsi="Times New Roman"/>
                <w:b/>
                <w:sz w:val="20"/>
              </w:rPr>
              <w:tab/>
              <w:t xml:space="preserve">Fertigkeiten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b/>
                <w:sz w:val="20"/>
              </w:rPr>
            </w:pPr>
            <w:r w:rsidRPr="004879F6">
              <w:rPr>
                <w:rFonts w:ascii="Times New Roman" w:hAnsi="Times New Roman"/>
                <w:b/>
                <w:sz w:val="20"/>
              </w:rPr>
              <w:t>Richtzahl</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Indikation spezieller Anästhesie- und Monitoringverfahren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Atemwegsmanagement bei Kindern: Gesichtsmaske, supraglottischer Atemweg, endotracheale Intubation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Umgang mit dem Bronchoskop/Fiberoptik</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 xml:space="preserve">Anlage arterieller und zentralvenöser Katheter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trike/>
                <w:sz w:val="20"/>
              </w:rPr>
            </w:pPr>
            <w:r w:rsidRPr="004879F6">
              <w:rPr>
                <w:rFonts w:ascii="Times New Roman" w:hAnsi="Times New Roman"/>
                <w:sz w:val="20"/>
              </w:rPr>
              <w:t>80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 xml:space="preserve">Monitoring von Vitalfunktionen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Planung des perioperativen, anästhesiologischen Vorgehens bei großen Operationen, z. B. Neurochirurgie, Herz-Thorax- und Gefäßchirurgie, Abdominalchirurgie, Kinderchirurgie, Orthopädie und Traumatologie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Perioperatives Schmerz- und Gerinnungsmanagement bei großen Operationen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15</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 xml:space="preserve">Postoperative Betreuung nach großen Operationen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15</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Perioperative Anwendung von kreislaufwirksamen Substanzen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Präoperative Evaluation bei Patientinnen und Patienten mit erhöhtem perioperativen Risiko</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Anlage von erweitertem hämodynamischen Monitoring</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HZV-Messungen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 xml:space="preserve">Ischämiemonitoring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 xml:space="preserve">Fiberoptische Tubus-Lagekontrolle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lastRenderedPageBreak/>
              <w:t xml:space="preserve">Transfusionsmanagement, Gerinnungsmanagement bei Eingriffen mit großem Blutverlust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Schmerzmanagement nach großen Eingriffen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1"/>
              </w:numPr>
              <w:spacing w:after="0" w:line="240" w:lineRule="auto"/>
              <w:ind w:left="425" w:hanging="425"/>
              <w:rPr>
                <w:rFonts w:ascii="Times New Roman" w:hAnsi="Times New Roman"/>
                <w:bCs/>
                <w:sz w:val="20"/>
              </w:rPr>
            </w:pPr>
            <w:r w:rsidRPr="004879F6">
              <w:rPr>
                <w:rFonts w:ascii="Times New Roman" w:hAnsi="Times New Roman"/>
                <w:bCs/>
                <w:sz w:val="20"/>
              </w:rPr>
              <w:t xml:space="preserve">Anästhesien bei Eingriffen aus zwei oder mehreren der folgenden  Schwerpunktspezialbereiche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150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Allgemein- und Regionalanästhesien bei Säuglingen, Kindern &lt; 3 Jahren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Allgemein- und Regionalanästhesien</w:t>
            </w:r>
            <w:r w:rsidRPr="004879F6" w:rsidDel="00E72CBB">
              <w:rPr>
                <w:rFonts w:ascii="Times New Roman" w:hAnsi="Times New Roman"/>
                <w:bCs/>
                <w:sz w:val="20"/>
              </w:rPr>
              <w:t xml:space="preserve"> </w:t>
            </w:r>
            <w:r w:rsidRPr="004879F6">
              <w:rPr>
                <w:rFonts w:ascii="Times New Roman" w:hAnsi="Times New Roman"/>
                <w:bCs/>
                <w:sz w:val="20"/>
              </w:rPr>
              <w:t>bei gebrechlichen/multimorbiden Patientinnen und Patienten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Allgemeinanästhesie bei intrakraniellen Eingriffen, Eingriffen am Rückenmark, Wirbelsäulenoperationen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 xml:space="preserve">Anästhesien bei herzchirurgischen Eingriffen, Herzschrittmacherchirurgie, Einsatz von automatischen implantierbaren Cardioverter-Defibrillatoren (AICD)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Allgemein- und Regionalanästhesien</w:t>
            </w:r>
            <w:r w:rsidRPr="004879F6" w:rsidDel="00E72CBB">
              <w:rPr>
                <w:rFonts w:ascii="Times New Roman" w:hAnsi="Times New Roman"/>
                <w:bCs/>
                <w:sz w:val="20"/>
              </w:rPr>
              <w:t xml:space="preserve"> </w:t>
            </w:r>
            <w:r w:rsidRPr="004879F6">
              <w:rPr>
                <w:rFonts w:ascii="Times New Roman" w:hAnsi="Times New Roman"/>
                <w:bCs/>
                <w:sz w:val="20"/>
              </w:rPr>
              <w:t>in der Thoraxchirurgie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Allgemein- und Regionalanästhesien</w:t>
            </w:r>
            <w:r w:rsidRPr="004879F6" w:rsidDel="00E72CBB">
              <w:rPr>
                <w:rFonts w:ascii="Times New Roman" w:hAnsi="Times New Roman"/>
                <w:bCs/>
                <w:sz w:val="20"/>
              </w:rPr>
              <w:t xml:space="preserve"> </w:t>
            </w:r>
            <w:r w:rsidRPr="004879F6">
              <w:rPr>
                <w:rFonts w:ascii="Times New Roman" w:hAnsi="Times New Roman"/>
                <w:bCs/>
                <w:sz w:val="20"/>
              </w:rPr>
              <w:t>in der Gefäßchirurgie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Allgemein- und Regionalanästhesien in der Abdominalchirurgie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Allgemein- und Regionalanästhesien in der Orthopädie und Traumatologie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Allgemein- und Regionalanästhesien in der Gynäkologie und Geburtshilfe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4"/>
              </w:numPr>
              <w:spacing w:after="0" w:line="240" w:lineRule="auto"/>
              <w:rPr>
                <w:rFonts w:ascii="Times New Roman" w:hAnsi="Times New Roman"/>
                <w:bCs/>
                <w:sz w:val="20"/>
              </w:rPr>
            </w:pPr>
            <w:r w:rsidRPr="004879F6">
              <w:rPr>
                <w:rFonts w:ascii="Times New Roman" w:hAnsi="Times New Roman"/>
                <w:bCs/>
                <w:sz w:val="20"/>
              </w:rPr>
              <w:t>Allgemein- und Regionalanästhesien in der Urologie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bl>
    <w:p w:rsidR="00E94B8E" w:rsidRPr="004879F6" w:rsidRDefault="00E94B8E" w:rsidP="00E94B8E">
      <w:pPr>
        <w:spacing w:after="0" w:line="240" w:lineRule="auto"/>
        <w:ind w:left="360" w:hanging="360"/>
        <w:jc w:val="center"/>
        <w:rPr>
          <w:rFonts w:ascii="Times New Roman" w:eastAsia="Times New Roman" w:hAnsi="Times New Roman" w:cs="Times New Roman"/>
          <w:b/>
          <w:sz w:val="20"/>
          <w:szCs w:val="20"/>
          <w:lang w:val="de-DE" w:eastAsia="de-DE"/>
        </w:rPr>
      </w:pPr>
    </w:p>
    <w:p w:rsidR="00E94B8E" w:rsidRPr="004879F6" w:rsidRDefault="00E94B8E" w:rsidP="00E94B8E">
      <w:pPr>
        <w:spacing w:after="0"/>
        <w:jc w:val="center"/>
        <w:rPr>
          <w:rFonts w:ascii="Times New Roman" w:hAnsi="Times New Roman" w:cs="Times New Roman"/>
          <w:b/>
          <w:sz w:val="20"/>
        </w:rPr>
      </w:pPr>
      <w:r w:rsidRPr="004879F6">
        <w:rPr>
          <w:rFonts w:ascii="Times New Roman" w:hAnsi="Times New Roman" w:cs="Times New Roman"/>
          <w:b/>
          <w:sz w:val="20"/>
        </w:rPr>
        <w:br w:type="page"/>
      </w:r>
      <w:r w:rsidRPr="004879F6">
        <w:rPr>
          <w:rFonts w:ascii="Times New Roman" w:hAnsi="Times New Roman" w:cs="Times New Roman"/>
          <w:b/>
          <w:sz w:val="20"/>
        </w:rPr>
        <w:lastRenderedPageBreak/>
        <w:t>Modul 3: Regionalanästhesie</w:t>
      </w:r>
    </w:p>
    <w:p w:rsidR="00E94B8E" w:rsidRPr="004879F6" w:rsidRDefault="00E94B8E" w:rsidP="00E94B8E">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A)</w:t>
            </w:r>
            <w:r w:rsidRPr="004879F6">
              <w:rPr>
                <w:rFonts w:ascii="Times New Roman" w:hAnsi="Times New Roman"/>
                <w:b/>
                <w:sz w:val="20"/>
              </w:rPr>
              <w:tab/>
              <w:t xml:space="preserve">Kenntnisse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2"/>
              </w:numPr>
              <w:spacing w:after="0" w:line="240" w:lineRule="auto"/>
              <w:ind w:left="425" w:hanging="425"/>
              <w:rPr>
                <w:rFonts w:ascii="Times New Roman" w:hAnsi="Times New Roman"/>
                <w:bCs/>
                <w:sz w:val="20"/>
              </w:rPr>
            </w:pPr>
            <w:r w:rsidRPr="004879F6">
              <w:rPr>
                <w:rFonts w:ascii="Times New Roman" w:hAnsi="Times New Roman"/>
                <w:bCs/>
                <w:sz w:val="20"/>
              </w:rPr>
              <w:t>Neuroanatomische Kenntnisse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2"/>
              </w:numPr>
              <w:spacing w:after="0" w:line="240" w:lineRule="auto"/>
              <w:ind w:left="425" w:hanging="425"/>
              <w:rPr>
                <w:rFonts w:ascii="Times New Roman" w:hAnsi="Times New Roman"/>
                <w:bCs/>
                <w:sz w:val="20"/>
              </w:rPr>
            </w:pPr>
            <w:r w:rsidRPr="004879F6">
              <w:rPr>
                <w:rFonts w:ascii="Times New Roman" w:hAnsi="Times New Roman"/>
                <w:bCs/>
                <w:sz w:val="20"/>
              </w:rPr>
              <w:t>Funktionelle Nervenversorgungsregionen der Kutis, Weichteile, Knochen mit Periost und der Organe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2"/>
              </w:numPr>
              <w:spacing w:after="0" w:line="240" w:lineRule="auto"/>
              <w:ind w:left="425" w:hanging="425"/>
              <w:rPr>
                <w:rFonts w:ascii="Times New Roman" w:hAnsi="Times New Roman"/>
                <w:bCs/>
                <w:sz w:val="20"/>
              </w:rPr>
            </w:pPr>
            <w:r w:rsidRPr="004879F6">
              <w:rPr>
                <w:rFonts w:ascii="Times New Roman" w:hAnsi="Times New Roman"/>
                <w:bCs/>
                <w:sz w:val="20"/>
              </w:rPr>
              <w:t>Pharmakologie und Toxikologie der Lokalanästhetika und topisch angewendeter Opioide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2"/>
              </w:numPr>
              <w:spacing w:after="0" w:line="240" w:lineRule="auto"/>
              <w:ind w:left="425" w:hanging="425"/>
              <w:rPr>
                <w:rFonts w:ascii="Times New Roman" w:hAnsi="Times New Roman"/>
                <w:bCs/>
                <w:sz w:val="20"/>
              </w:rPr>
            </w:pPr>
            <w:r w:rsidRPr="004879F6">
              <w:rPr>
                <w:rFonts w:ascii="Times New Roman" w:hAnsi="Times New Roman"/>
                <w:bCs/>
                <w:sz w:val="20"/>
              </w:rPr>
              <w:t>Technische Möglichkeiten und Limitationen der Regionalanästhesie mit Ultraschall und/oder Nervenstimulation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2"/>
              </w:numPr>
              <w:spacing w:after="0" w:line="240" w:lineRule="auto"/>
              <w:ind w:left="425" w:hanging="425"/>
              <w:rPr>
                <w:rFonts w:ascii="Times New Roman" w:hAnsi="Times New Roman"/>
                <w:bCs/>
                <w:sz w:val="20"/>
              </w:rPr>
            </w:pPr>
            <w:r w:rsidRPr="004879F6">
              <w:rPr>
                <w:rFonts w:ascii="Times New Roman" w:hAnsi="Times New Roman"/>
                <w:bCs/>
                <w:sz w:val="20"/>
              </w:rPr>
              <w:t>Regionalanästhesien für thorakale Eingriffe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2"/>
              </w:numPr>
              <w:spacing w:after="0" w:line="240" w:lineRule="auto"/>
              <w:ind w:left="425" w:hanging="425"/>
              <w:rPr>
                <w:rFonts w:ascii="Times New Roman" w:hAnsi="Times New Roman"/>
                <w:bCs/>
                <w:sz w:val="20"/>
              </w:rPr>
            </w:pPr>
            <w:r w:rsidRPr="004879F6">
              <w:rPr>
                <w:rFonts w:ascii="Times New Roman" w:hAnsi="Times New Roman"/>
                <w:bCs/>
                <w:sz w:val="20"/>
              </w:rPr>
              <w:t>Regionalanästhesie bei Kindern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2"/>
              </w:numPr>
              <w:spacing w:after="0" w:line="240" w:lineRule="auto"/>
              <w:ind w:left="425" w:hanging="425"/>
              <w:rPr>
                <w:rFonts w:ascii="Times New Roman" w:hAnsi="Times New Roman"/>
                <w:bCs/>
                <w:sz w:val="20"/>
              </w:rPr>
            </w:pPr>
            <w:r w:rsidRPr="004879F6">
              <w:rPr>
                <w:rFonts w:ascii="Times New Roman" w:hAnsi="Times New Roman"/>
                <w:bCs/>
                <w:sz w:val="20"/>
              </w:rPr>
              <w:t>Interventionelle Schmerztherapie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2"/>
              </w:numPr>
              <w:spacing w:after="0" w:line="240" w:lineRule="auto"/>
              <w:ind w:left="425" w:hanging="425"/>
              <w:rPr>
                <w:rFonts w:ascii="Times New Roman" w:hAnsi="Times New Roman"/>
                <w:bCs/>
                <w:sz w:val="20"/>
              </w:rPr>
            </w:pPr>
            <w:r w:rsidRPr="004879F6">
              <w:rPr>
                <w:rFonts w:ascii="Times New Roman" w:hAnsi="Times New Roman"/>
                <w:bCs/>
                <w:sz w:val="20"/>
              </w:rPr>
              <w:t>Indikationen, Kontraindikationen und Komplikationen regionalanästhesiologischer Verfahren</w:t>
            </w:r>
          </w:p>
        </w:tc>
      </w:tr>
    </w:tbl>
    <w:p w:rsidR="00E94B8E" w:rsidRPr="004879F6" w:rsidRDefault="00E94B8E" w:rsidP="00E94B8E">
      <w:pPr>
        <w:spacing w:after="0" w:line="240" w:lineRule="auto"/>
        <w:ind w:left="360" w:hanging="360"/>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B)</w:t>
            </w:r>
            <w:r w:rsidRPr="004879F6">
              <w:rPr>
                <w:rFonts w:ascii="Times New Roman" w:hAnsi="Times New Roman"/>
                <w:b/>
                <w:sz w:val="20"/>
              </w:rPr>
              <w:tab/>
              <w:t xml:space="preserve">Erfahrungen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3"/>
              </w:numPr>
              <w:spacing w:after="0" w:line="240" w:lineRule="auto"/>
              <w:ind w:left="425" w:hanging="425"/>
              <w:rPr>
                <w:rFonts w:ascii="Times New Roman" w:hAnsi="Times New Roman"/>
                <w:bCs/>
                <w:sz w:val="20"/>
              </w:rPr>
            </w:pPr>
            <w:r w:rsidRPr="004879F6">
              <w:rPr>
                <w:rFonts w:ascii="Times New Roman" w:hAnsi="Times New Roman"/>
                <w:bCs/>
                <w:sz w:val="20"/>
              </w:rPr>
              <w:t>Regionalanästhesien in der Orthopädie und Traumatologie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3"/>
              </w:numPr>
              <w:spacing w:after="0" w:line="240" w:lineRule="auto"/>
              <w:ind w:left="425" w:hanging="425"/>
              <w:rPr>
                <w:rFonts w:ascii="Times New Roman" w:hAnsi="Times New Roman"/>
                <w:bCs/>
                <w:sz w:val="20"/>
              </w:rPr>
            </w:pPr>
            <w:r w:rsidRPr="004879F6">
              <w:rPr>
                <w:rFonts w:ascii="Times New Roman" w:hAnsi="Times New Roman"/>
                <w:bCs/>
                <w:sz w:val="20"/>
              </w:rPr>
              <w:t>Regionalanästhesien in der Geburtshilfe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3"/>
              </w:numPr>
              <w:spacing w:after="0" w:line="240" w:lineRule="auto"/>
              <w:ind w:left="425" w:hanging="425"/>
              <w:rPr>
                <w:rFonts w:ascii="Times New Roman" w:hAnsi="Times New Roman"/>
                <w:bCs/>
                <w:sz w:val="20"/>
              </w:rPr>
            </w:pPr>
            <w:r w:rsidRPr="004879F6">
              <w:rPr>
                <w:rFonts w:ascii="Times New Roman" w:hAnsi="Times New Roman"/>
                <w:bCs/>
                <w:sz w:val="20"/>
              </w:rPr>
              <w:t>Regionalanästhesien in der Gynäkologie, Urologie, Abdominal- und Gefäßchirurgie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3"/>
              </w:numPr>
              <w:spacing w:after="0" w:line="240" w:lineRule="auto"/>
              <w:ind w:left="425" w:hanging="425"/>
              <w:rPr>
                <w:rFonts w:ascii="Times New Roman" w:hAnsi="Times New Roman"/>
                <w:bCs/>
                <w:sz w:val="20"/>
              </w:rPr>
            </w:pPr>
            <w:r w:rsidRPr="004879F6">
              <w:rPr>
                <w:rFonts w:ascii="Times New Roman" w:hAnsi="Times New Roman"/>
                <w:bCs/>
                <w:sz w:val="20"/>
              </w:rPr>
              <w:t>Regionalanästhesie bei Kindern</w:t>
            </w:r>
          </w:p>
        </w:tc>
      </w:tr>
    </w:tbl>
    <w:p w:rsidR="00E94B8E" w:rsidRPr="004879F6" w:rsidRDefault="00E94B8E" w:rsidP="00E94B8E">
      <w:pPr>
        <w:spacing w:after="0" w:line="240" w:lineRule="auto"/>
        <w:ind w:left="540" w:hanging="432"/>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2"/>
        <w:gridCol w:w="1444"/>
      </w:tblGrid>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C)</w:t>
            </w:r>
            <w:r w:rsidRPr="004879F6">
              <w:rPr>
                <w:rFonts w:ascii="Times New Roman" w:hAnsi="Times New Roman"/>
                <w:b/>
                <w:sz w:val="20"/>
              </w:rPr>
              <w:tab/>
              <w:t xml:space="preserve">Fertigkeiten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b/>
                <w:sz w:val="20"/>
              </w:rPr>
            </w:pPr>
            <w:r w:rsidRPr="004879F6">
              <w:rPr>
                <w:rFonts w:ascii="Times New Roman" w:hAnsi="Times New Roman"/>
                <w:b/>
                <w:sz w:val="20"/>
              </w:rPr>
              <w:t>Richtzahl</w:t>
            </w:r>
          </w:p>
          <w:p w:rsidR="00E94B8E" w:rsidRPr="004879F6" w:rsidRDefault="00E94B8E" w:rsidP="00267BCC">
            <w:pPr>
              <w:spacing w:after="0"/>
              <w:jc w:val="center"/>
              <w:rPr>
                <w:rFonts w:ascii="Times New Roman" w:hAnsi="Times New Roman"/>
                <w:b/>
                <w:sz w:val="20"/>
              </w:rPr>
            </w:pPr>
            <w:r w:rsidRPr="004879F6">
              <w:rPr>
                <w:rFonts w:ascii="Times New Roman" w:hAnsi="Times New Roman"/>
                <w:b/>
                <w:sz w:val="20"/>
              </w:rPr>
              <w:t>150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4"/>
              </w:numPr>
              <w:spacing w:after="0" w:line="240" w:lineRule="auto"/>
              <w:ind w:left="425" w:hanging="425"/>
              <w:rPr>
                <w:rFonts w:ascii="Times New Roman" w:hAnsi="Times New Roman"/>
                <w:bCs/>
                <w:sz w:val="20"/>
              </w:rPr>
            </w:pPr>
            <w:r w:rsidRPr="004879F6">
              <w:rPr>
                <w:rFonts w:ascii="Times New Roman" w:hAnsi="Times New Roman"/>
                <w:bCs/>
                <w:sz w:val="20"/>
              </w:rPr>
              <w:t xml:space="preserve">Rückenmarksnahe Regionalanästhesie: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8"/>
              </w:numPr>
              <w:spacing w:after="0" w:line="240" w:lineRule="auto"/>
              <w:ind w:left="851"/>
              <w:contextualSpacing/>
              <w:rPr>
                <w:rFonts w:ascii="Times New Roman" w:hAnsi="Times New Roman"/>
                <w:sz w:val="20"/>
              </w:rPr>
            </w:pPr>
            <w:r w:rsidRPr="004879F6">
              <w:rPr>
                <w:rFonts w:ascii="Times New Roman" w:hAnsi="Times New Roman"/>
                <w:sz w:val="20"/>
              </w:rPr>
              <w:t>Spinalanästhesie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30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8"/>
              </w:numPr>
              <w:spacing w:after="0" w:line="240" w:lineRule="auto"/>
              <w:ind w:left="851"/>
              <w:contextualSpacing/>
              <w:rPr>
                <w:rFonts w:ascii="Times New Roman" w:hAnsi="Times New Roman"/>
                <w:sz w:val="20"/>
              </w:rPr>
            </w:pPr>
            <w:r w:rsidRPr="004879F6">
              <w:rPr>
                <w:rFonts w:ascii="Times New Roman" w:hAnsi="Times New Roman"/>
                <w:sz w:val="20"/>
              </w:rPr>
              <w:t>Periduralanästhesie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30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4"/>
              </w:numPr>
              <w:spacing w:after="0" w:line="240" w:lineRule="auto"/>
              <w:ind w:left="425" w:hanging="425"/>
              <w:rPr>
                <w:rFonts w:ascii="Times New Roman" w:hAnsi="Times New Roman"/>
                <w:bCs/>
                <w:sz w:val="20"/>
              </w:rPr>
            </w:pPr>
            <w:r w:rsidRPr="004879F6">
              <w:rPr>
                <w:rFonts w:ascii="Times New Roman" w:hAnsi="Times New Roman"/>
                <w:bCs/>
                <w:sz w:val="20"/>
              </w:rPr>
              <w:t>Kaudalanästhesie bei Kindern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4"/>
              </w:numPr>
              <w:spacing w:after="0" w:line="240" w:lineRule="auto"/>
              <w:ind w:left="425" w:hanging="425"/>
              <w:rPr>
                <w:rFonts w:ascii="Times New Roman" w:hAnsi="Times New Roman"/>
                <w:bCs/>
                <w:sz w:val="20"/>
              </w:rPr>
            </w:pPr>
            <w:r w:rsidRPr="004879F6">
              <w:rPr>
                <w:rFonts w:ascii="Times New Roman" w:hAnsi="Times New Roman"/>
                <w:bCs/>
                <w:sz w:val="20"/>
              </w:rPr>
              <w:t>Periphere Leitungsanästhesie der oberen Extremität</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4"/>
              </w:numPr>
              <w:spacing w:after="0" w:line="240" w:lineRule="auto"/>
              <w:ind w:left="425" w:hanging="425"/>
              <w:rPr>
                <w:rFonts w:ascii="Times New Roman" w:hAnsi="Times New Roman"/>
                <w:bCs/>
                <w:sz w:val="20"/>
              </w:rPr>
            </w:pPr>
            <w:r w:rsidRPr="004879F6">
              <w:rPr>
                <w:rFonts w:ascii="Times New Roman" w:hAnsi="Times New Roman"/>
                <w:bCs/>
                <w:sz w:val="20"/>
              </w:rPr>
              <w:t>Periphere Leitungsanästhesie der unteren Extremität</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4"/>
              </w:numPr>
              <w:spacing w:after="0" w:line="240" w:lineRule="auto"/>
              <w:ind w:left="425" w:hanging="425"/>
              <w:rPr>
                <w:rFonts w:ascii="Times New Roman" w:hAnsi="Times New Roman"/>
                <w:bCs/>
                <w:sz w:val="20"/>
              </w:rPr>
            </w:pPr>
            <w:r w:rsidRPr="004879F6">
              <w:rPr>
                <w:rFonts w:ascii="Times New Roman" w:hAnsi="Times New Roman"/>
                <w:bCs/>
                <w:sz w:val="20"/>
              </w:rPr>
              <w:t>Periphere Leitungsanästhesie am Thorax und Abdomen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bl>
    <w:p w:rsidR="00E94B8E" w:rsidRPr="004879F6" w:rsidRDefault="00E94B8E" w:rsidP="00E94B8E">
      <w:pPr>
        <w:spacing w:after="0"/>
        <w:jc w:val="center"/>
        <w:rPr>
          <w:rFonts w:ascii="Times New Roman" w:hAnsi="Times New Roman" w:cs="Times New Roman"/>
          <w:b/>
          <w:sz w:val="20"/>
        </w:rPr>
      </w:pPr>
      <w:r w:rsidRPr="004879F6">
        <w:rPr>
          <w:rFonts w:ascii="Times New Roman" w:hAnsi="Times New Roman" w:cs="Times New Roman"/>
          <w:b/>
          <w:sz w:val="20"/>
        </w:rPr>
        <w:br w:type="page"/>
      </w:r>
      <w:r w:rsidRPr="004879F6">
        <w:rPr>
          <w:rFonts w:ascii="Times New Roman" w:hAnsi="Times New Roman" w:cs="Times New Roman"/>
          <w:b/>
          <w:sz w:val="20"/>
        </w:rPr>
        <w:lastRenderedPageBreak/>
        <w:t xml:space="preserve">Modul 4: Präoperative Patientenevaluierung </w:t>
      </w:r>
    </w:p>
    <w:p w:rsidR="00E94B8E" w:rsidRPr="004879F6" w:rsidRDefault="00E94B8E" w:rsidP="00E94B8E">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A)</w:t>
            </w:r>
            <w:r w:rsidRPr="004879F6">
              <w:rPr>
                <w:rFonts w:ascii="Times New Roman" w:hAnsi="Times New Roman"/>
                <w:b/>
                <w:sz w:val="20"/>
              </w:rPr>
              <w:tab/>
              <w:t xml:space="preserve">Kenntnisse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 xml:space="preserve">Präoperative Risikoevaluierung, perioperatives anästhesiologisches Management und perioperative Belastbarkeit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Aussagekraft erweiterter präoperativer Untersuchungen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Schwieriger Atemweg: Erkennen und präoperatives Management</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Allergisches Asthma, obstruktive und restriktive Lungenventilationsstörungen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Erkrankungen des Herz-Kreislaufsystems</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Spezielle perioperative Risiken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Pharmakologie bei Patientinnen und Patienten mit Dauer- und Begleitmedikation, pharmakologische Interaktionen mit Anästhetika</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Patientinnen und Patienten-orientiertes Blutmanagement, erworbene und therapeutische Gerinnungsstörungen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Aufklärung-Eingriffskategorisierung, fachspezifisch relevante Kenntnisse, Zeitpunkt der Aufklärung, Aufklärung über Regionalanästhesieverfahren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5"/>
              </w:numPr>
              <w:spacing w:after="0" w:line="240" w:lineRule="auto"/>
              <w:ind w:left="425" w:hanging="425"/>
              <w:rPr>
                <w:rFonts w:ascii="Times New Roman" w:hAnsi="Times New Roman"/>
                <w:bCs/>
                <w:sz w:val="20"/>
              </w:rPr>
            </w:pPr>
            <w:r w:rsidRPr="004879F6">
              <w:rPr>
                <w:rFonts w:ascii="Times New Roman" w:hAnsi="Times New Roman"/>
                <w:bCs/>
                <w:sz w:val="20"/>
              </w:rPr>
              <w:t>Einschätzung der Einsichts- und Einwilligungsfähigkeit von Patientinnen und Patienten</w:t>
            </w:r>
          </w:p>
        </w:tc>
      </w:tr>
    </w:tbl>
    <w:p w:rsidR="00E94B8E" w:rsidRPr="004879F6" w:rsidRDefault="00E94B8E" w:rsidP="00E94B8E">
      <w:pPr>
        <w:spacing w:after="0" w:line="240" w:lineRule="auto"/>
        <w:ind w:left="360" w:hanging="360"/>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B)</w:t>
            </w:r>
            <w:r w:rsidRPr="004879F6">
              <w:rPr>
                <w:rFonts w:ascii="Times New Roman" w:hAnsi="Times New Roman"/>
                <w:b/>
                <w:sz w:val="20"/>
              </w:rPr>
              <w:tab/>
              <w:t xml:space="preserve">Erfahrungen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6"/>
              </w:numPr>
              <w:spacing w:after="0" w:line="240" w:lineRule="auto"/>
              <w:ind w:left="425" w:hanging="425"/>
              <w:rPr>
                <w:rFonts w:ascii="Times New Roman" w:hAnsi="Times New Roman"/>
                <w:bCs/>
                <w:sz w:val="20"/>
              </w:rPr>
            </w:pPr>
            <w:r w:rsidRPr="004879F6">
              <w:rPr>
                <w:rFonts w:ascii="Times New Roman" w:hAnsi="Times New Roman"/>
                <w:bCs/>
                <w:sz w:val="20"/>
              </w:rPr>
              <w:t>Risikoevaluierung vor großen operativen Eingriffen bei Patientinnen und Patienten mit reduzierter Belastungsfähigkeit &lt;4 MET</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6"/>
              </w:numPr>
              <w:spacing w:after="0" w:line="240" w:lineRule="auto"/>
              <w:ind w:left="425" w:hanging="425"/>
              <w:rPr>
                <w:rFonts w:ascii="Times New Roman" w:hAnsi="Times New Roman"/>
                <w:bCs/>
                <w:sz w:val="20"/>
              </w:rPr>
            </w:pPr>
            <w:r w:rsidRPr="004879F6">
              <w:rPr>
                <w:rFonts w:ascii="Times New Roman" w:hAnsi="Times New Roman"/>
                <w:bCs/>
                <w:sz w:val="20"/>
              </w:rPr>
              <w:t>Definition und Durchführung der Unterscheidung elektiver, dringlicher und Notfalleingriffe</w:t>
            </w:r>
          </w:p>
        </w:tc>
      </w:tr>
    </w:tbl>
    <w:p w:rsidR="00E94B8E" w:rsidRPr="004879F6" w:rsidRDefault="00E94B8E" w:rsidP="00E94B8E">
      <w:pPr>
        <w:spacing w:after="0" w:line="240" w:lineRule="auto"/>
        <w:ind w:left="360" w:hanging="360"/>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2"/>
        <w:gridCol w:w="1444"/>
      </w:tblGrid>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C)</w:t>
            </w:r>
            <w:r w:rsidRPr="004879F6">
              <w:rPr>
                <w:rFonts w:ascii="Times New Roman" w:hAnsi="Times New Roman"/>
                <w:b/>
                <w:sz w:val="20"/>
              </w:rPr>
              <w:tab/>
              <w:t xml:space="preserve">Fertigkeiten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b/>
                <w:sz w:val="20"/>
              </w:rPr>
            </w:pPr>
            <w:r w:rsidRPr="004879F6">
              <w:rPr>
                <w:rFonts w:ascii="Times New Roman" w:hAnsi="Times New Roman"/>
                <w:b/>
                <w:sz w:val="20"/>
              </w:rPr>
              <w:t>Richtzahl</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7"/>
              </w:numPr>
              <w:spacing w:after="0" w:line="240" w:lineRule="auto"/>
              <w:ind w:left="425" w:hanging="425"/>
              <w:rPr>
                <w:rFonts w:ascii="Times New Roman" w:hAnsi="Times New Roman"/>
                <w:bCs/>
                <w:sz w:val="20"/>
              </w:rPr>
            </w:pPr>
            <w:r w:rsidRPr="004879F6">
              <w:rPr>
                <w:rFonts w:ascii="Times New Roman" w:hAnsi="Times New Roman"/>
                <w:bCs/>
                <w:sz w:val="20"/>
              </w:rPr>
              <w:t xml:space="preserve">Interdisziplinäre kardiopulmonale Risikoevaluierung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7"/>
              </w:numPr>
              <w:spacing w:after="0" w:line="240" w:lineRule="auto"/>
              <w:ind w:left="425" w:hanging="425"/>
              <w:rPr>
                <w:rFonts w:ascii="Times New Roman" w:hAnsi="Times New Roman"/>
                <w:bCs/>
                <w:sz w:val="20"/>
              </w:rPr>
            </w:pPr>
            <w:r w:rsidRPr="004879F6">
              <w:rPr>
                <w:rFonts w:ascii="Times New Roman" w:hAnsi="Times New Roman"/>
                <w:bCs/>
                <w:sz w:val="20"/>
              </w:rPr>
              <w:t>Präoperative Evaluierung und interdisziplinäre Optimierung kardiopulmonaler Begleiterkrankungen, Störungen des blutbildenden und endokrinen Systems</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200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7"/>
              </w:numPr>
              <w:spacing w:after="0" w:line="240" w:lineRule="auto"/>
              <w:ind w:left="425" w:hanging="425"/>
              <w:rPr>
                <w:rFonts w:ascii="Times New Roman" w:hAnsi="Times New Roman"/>
                <w:bCs/>
                <w:sz w:val="20"/>
              </w:rPr>
            </w:pPr>
            <w:r w:rsidRPr="004879F6">
              <w:rPr>
                <w:rFonts w:ascii="Times New Roman" w:hAnsi="Times New Roman"/>
                <w:bCs/>
                <w:sz w:val="20"/>
              </w:rPr>
              <w:t>Fachspezifische Interpretation des EKG</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7"/>
              </w:numPr>
              <w:spacing w:after="0" w:line="240" w:lineRule="auto"/>
              <w:ind w:left="425" w:hanging="425"/>
              <w:rPr>
                <w:rFonts w:ascii="Times New Roman" w:hAnsi="Times New Roman"/>
                <w:bCs/>
                <w:sz w:val="20"/>
              </w:rPr>
            </w:pPr>
            <w:r w:rsidRPr="004879F6">
              <w:rPr>
                <w:rFonts w:ascii="Times New Roman" w:hAnsi="Times New Roman"/>
                <w:bCs/>
                <w:sz w:val="20"/>
              </w:rPr>
              <w:t>Erkennen des schwierigen Atemweges und präoperatives Management</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7"/>
              </w:numPr>
              <w:spacing w:after="0" w:line="240" w:lineRule="auto"/>
              <w:ind w:left="425" w:hanging="425"/>
              <w:rPr>
                <w:rFonts w:ascii="Times New Roman" w:hAnsi="Times New Roman"/>
                <w:bCs/>
                <w:sz w:val="20"/>
              </w:rPr>
            </w:pPr>
            <w:r w:rsidRPr="004879F6">
              <w:rPr>
                <w:rFonts w:ascii="Times New Roman" w:hAnsi="Times New Roman"/>
                <w:bCs/>
                <w:sz w:val="20"/>
              </w:rPr>
              <w:t>Interdisziplinäres Management angeborener und erworbener Gerinnungsstörungen für die perioperative Planung akuter und elektiver Eingriffe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7"/>
              </w:numPr>
              <w:spacing w:after="0" w:line="240" w:lineRule="auto"/>
              <w:ind w:left="425" w:hanging="425"/>
              <w:rPr>
                <w:rFonts w:ascii="Times New Roman" w:hAnsi="Times New Roman"/>
                <w:bCs/>
                <w:sz w:val="20"/>
              </w:rPr>
            </w:pPr>
            <w:r w:rsidRPr="004879F6">
              <w:rPr>
                <w:rFonts w:ascii="Times New Roman" w:hAnsi="Times New Roman"/>
                <w:bCs/>
                <w:sz w:val="20"/>
              </w:rPr>
              <w:t xml:space="preserve">Präoperative, individualisierte Bereitstellung von Blutprodukten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7"/>
              </w:numPr>
              <w:spacing w:after="0" w:line="240" w:lineRule="auto"/>
              <w:ind w:left="425" w:hanging="425"/>
              <w:rPr>
                <w:rFonts w:ascii="Times New Roman" w:hAnsi="Times New Roman"/>
                <w:bCs/>
                <w:sz w:val="20"/>
              </w:rPr>
            </w:pPr>
            <w:r w:rsidRPr="004879F6">
              <w:rPr>
                <w:rFonts w:ascii="Times New Roman" w:hAnsi="Times New Roman"/>
                <w:bCs/>
                <w:sz w:val="20"/>
              </w:rPr>
              <w:t>Umgang mit nicht einsichts- und einwilligungsfähigen Patientinnen und Patienten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7"/>
              </w:numPr>
              <w:spacing w:after="0" w:line="240" w:lineRule="auto"/>
              <w:ind w:left="425" w:hanging="425"/>
              <w:rPr>
                <w:rFonts w:ascii="Times New Roman" w:hAnsi="Times New Roman"/>
                <w:bCs/>
                <w:sz w:val="20"/>
              </w:rPr>
            </w:pPr>
            <w:r w:rsidRPr="004879F6">
              <w:rPr>
                <w:rFonts w:ascii="Times New Roman" w:hAnsi="Times New Roman"/>
                <w:bCs/>
                <w:sz w:val="20"/>
              </w:rPr>
              <w:t>Aufklärung unter erschwerten Kommunikationsbedingungen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Interpretation: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6"/>
              </w:numPr>
              <w:spacing w:after="0" w:line="240" w:lineRule="auto"/>
              <w:ind w:left="851"/>
              <w:contextualSpacing/>
              <w:rPr>
                <w:rFonts w:ascii="Times New Roman" w:hAnsi="Times New Roman"/>
                <w:sz w:val="20"/>
              </w:rPr>
            </w:pPr>
            <w:r w:rsidRPr="004879F6">
              <w:rPr>
                <w:rFonts w:ascii="Times New Roman" w:hAnsi="Times New Roman"/>
                <w:sz w:val="20"/>
              </w:rPr>
              <w:t>Spirometrie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6"/>
              </w:numPr>
              <w:spacing w:after="0" w:line="240" w:lineRule="auto"/>
              <w:ind w:left="851"/>
              <w:contextualSpacing/>
              <w:rPr>
                <w:rFonts w:ascii="Times New Roman" w:hAnsi="Times New Roman"/>
                <w:sz w:val="20"/>
              </w:rPr>
            </w:pPr>
            <w:r w:rsidRPr="004879F6">
              <w:rPr>
                <w:rFonts w:ascii="Times New Roman" w:hAnsi="Times New Roman"/>
                <w:sz w:val="20"/>
              </w:rPr>
              <w:t>arterielle Blutgasanalyse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50</w:t>
            </w:r>
          </w:p>
        </w:tc>
      </w:tr>
    </w:tbl>
    <w:p w:rsidR="00E94B8E" w:rsidRPr="004879F6" w:rsidRDefault="00E94B8E" w:rsidP="00E94B8E">
      <w:pPr>
        <w:spacing w:after="0" w:line="240" w:lineRule="auto"/>
        <w:ind w:left="406" w:hanging="406"/>
        <w:rPr>
          <w:rFonts w:ascii="Times New Roman" w:eastAsia="Times New Roman" w:hAnsi="Times New Roman" w:cs="Times New Roman"/>
          <w:sz w:val="20"/>
          <w:szCs w:val="20"/>
          <w:lang w:val="de-DE" w:eastAsia="de-DE"/>
        </w:rPr>
      </w:pPr>
    </w:p>
    <w:p w:rsidR="00E94B8E" w:rsidRPr="004879F6" w:rsidRDefault="00E94B8E" w:rsidP="00E94B8E">
      <w:pPr>
        <w:spacing w:after="0"/>
        <w:jc w:val="center"/>
        <w:rPr>
          <w:rFonts w:ascii="Times New Roman" w:hAnsi="Times New Roman" w:cs="Times New Roman"/>
          <w:b/>
          <w:sz w:val="20"/>
        </w:rPr>
      </w:pPr>
      <w:r w:rsidRPr="004879F6">
        <w:rPr>
          <w:rFonts w:ascii="Times New Roman" w:hAnsi="Times New Roman" w:cs="Times New Roman"/>
          <w:b/>
          <w:sz w:val="20"/>
        </w:rPr>
        <w:br w:type="page"/>
      </w:r>
      <w:r w:rsidRPr="004879F6">
        <w:rPr>
          <w:rFonts w:ascii="Times New Roman" w:hAnsi="Times New Roman" w:cs="Times New Roman"/>
          <w:b/>
          <w:sz w:val="20"/>
        </w:rPr>
        <w:lastRenderedPageBreak/>
        <w:t xml:space="preserve">Modul 5: Notfallmedizin </w:t>
      </w:r>
    </w:p>
    <w:p w:rsidR="00E94B8E" w:rsidRPr="004879F6" w:rsidRDefault="00E94B8E" w:rsidP="00E94B8E">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lang w:val="de-DE"/>
              </w:rPr>
              <w:t>A)</w:t>
            </w:r>
            <w:r w:rsidRPr="004879F6">
              <w:rPr>
                <w:rFonts w:ascii="Times New Roman" w:hAnsi="Times New Roman"/>
                <w:b/>
                <w:sz w:val="20"/>
                <w:lang w:val="de-DE"/>
              </w:rPr>
              <w:tab/>
              <w:t>Kenntnisse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Aufbau und Organisation des prähospitalen Rettungsdienstes in Österreich</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Gesetzliche Grundlagen der Notfallrettung</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Allgemeine Grundlagen der Notfallbehandlung</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Untersuchung des Notfallpatienten im prähospitalen Umfeld inklusive apparativer Untersuchungstechnik</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Interdisziplinäre Organisation der innerklinischen Notfallversorgung: Rapid Response Team, Herzalarm-Team, Medical Emergency Team</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Organisationskonzepte und rechtliche Grundlagen zur Bewältigung von Großschadensfällen und Katastrophen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Triage und Strategien zur Bewältigung spezifischer Notlagen im Großschadensfall</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Patientensicherheit im prähospitalen Umfeld, Risikomanagement und Qualitätsmanagement</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Notfallmedizinisch relevante Krankheitsbilder</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Zusammenarbeit mit anderen Einsatzorganisationen und deren Vertreter:</w:t>
            </w:r>
            <w:r w:rsidRPr="004879F6">
              <w:rPr>
                <w:rFonts w:ascii="Times New Roman" w:hAnsi="Times New Roman"/>
                <w:bCs/>
                <w:sz w:val="20"/>
              </w:rPr>
              <w:br/>
              <w:t>Feuerwehr, Exekutive, Amtsarzt und Behördenvertreter, militärische Einsatzkräfte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8"/>
              </w:numPr>
              <w:spacing w:after="0" w:line="240" w:lineRule="auto"/>
              <w:ind w:left="425" w:hanging="425"/>
              <w:rPr>
                <w:rFonts w:ascii="Times New Roman" w:hAnsi="Times New Roman"/>
                <w:bCs/>
                <w:sz w:val="20"/>
              </w:rPr>
            </w:pPr>
            <w:r w:rsidRPr="004879F6">
              <w:rPr>
                <w:rFonts w:ascii="Times New Roman" w:hAnsi="Times New Roman"/>
                <w:bCs/>
                <w:sz w:val="20"/>
              </w:rPr>
              <w:t>Klinische Todesfeststellung am Notfallort</w:t>
            </w:r>
          </w:p>
        </w:tc>
      </w:tr>
    </w:tbl>
    <w:p w:rsidR="00E94B8E" w:rsidRPr="004879F6" w:rsidRDefault="00E94B8E" w:rsidP="00E94B8E">
      <w:pPr>
        <w:spacing w:after="0" w:line="240" w:lineRule="auto"/>
        <w:ind w:left="360" w:hanging="360"/>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B)</w:t>
            </w:r>
            <w:r w:rsidRPr="004879F6">
              <w:rPr>
                <w:rFonts w:ascii="Times New Roman" w:hAnsi="Times New Roman"/>
                <w:b/>
                <w:sz w:val="20"/>
              </w:rPr>
              <w:tab/>
              <w:t xml:space="preserve">Erfahrungen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bCs/>
                <w:sz w:val="20"/>
              </w:rPr>
            </w:pPr>
            <w:r w:rsidRPr="004879F6">
              <w:rPr>
                <w:rFonts w:ascii="Times New Roman" w:hAnsi="Times New Roman"/>
                <w:bCs/>
                <w:sz w:val="20"/>
              </w:rPr>
              <w:t>Regelmäßige Mitwirkung in der innerklinischen Notfallversorgung, z. B. im Rahmen eines Herzalarm- oder Medical Emergency Teams, Schockraum</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bCs/>
                <w:sz w:val="20"/>
              </w:rPr>
            </w:pPr>
            <w:r w:rsidRPr="004879F6">
              <w:rPr>
                <w:rFonts w:ascii="Times New Roman" w:hAnsi="Times New Roman"/>
                <w:bCs/>
                <w:sz w:val="20"/>
              </w:rPr>
              <w:t xml:space="preserve">Mitwirkung an der prähospitalen Patientenversorgung, Patiententransporte in- oder außerhalb des Krankenhauses, zumindest unter Supervision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bCs/>
                <w:sz w:val="20"/>
              </w:rPr>
            </w:pPr>
            <w:r w:rsidRPr="004879F6">
              <w:rPr>
                <w:rFonts w:ascii="Times New Roman" w:hAnsi="Times New Roman"/>
                <w:bCs/>
                <w:sz w:val="20"/>
              </w:rPr>
              <w:t xml:space="preserve">Mitarbeit in einer interdisziplinären Notfallaufnahme oder ähnlichen Einrichtung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bCs/>
                <w:sz w:val="20"/>
              </w:rPr>
            </w:pPr>
            <w:r w:rsidRPr="004879F6">
              <w:rPr>
                <w:rFonts w:ascii="Times New Roman" w:hAnsi="Times New Roman"/>
                <w:bCs/>
                <w:sz w:val="20"/>
              </w:rPr>
              <w:t>Grundlegende Techniken der Notfallbehandlung von Patientinnen und Patienten aller Altersgruppen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bCs/>
                <w:sz w:val="20"/>
              </w:rPr>
            </w:pPr>
            <w:r w:rsidRPr="004879F6">
              <w:rPr>
                <w:rFonts w:ascii="Times New Roman" w:hAnsi="Times New Roman"/>
                <w:bCs/>
                <w:sz w:val="20"/>
              </w:rPr>
              <w:t>Analgesie, Sedierung und Narkose im Rettungsdienst bei Patientinnen und Patienten aller Altersgruppen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bCs/>
                <w:sz w:val="20"/>
              </w:rPr>
            </w:pPr>
            <w:r w:rsidRPr="004879F6">
              <w:rPr>
                <w:rFonts w:ascii="Times New Roman" w:hAnsi="Times New Roman"/>
                <w:bCs/>
                <w:sz w:val="20"/>
              </w:rPr>
              <w:t>Schockbehandlung</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bCs/>
                <w:sz w:val="20"/>
              </w:rPr>
            </w:pPr>
            <w:r w:rsidRPr="004879F6">
              <w:rPr>
                <w:rFonts w:ascii="Times New Roman" w:hAnsi="Times New Roman"/>
                <w:bCs/>
                <w:sz w:val="20"/>
              </w:rPr>
              <w:t>Differentialdiagnose und Therapie von Rhythmusstörungen, Kardioversion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bCs/>
                <w:sz w:val="20"/>
              </w:rPr>
            </w:pPr>
            <w:r w:rsidRPr="004879F6">
              <w:rPr>
                <w:rFonts w:ascii="Times New Roman" w:hAnsi="Times New Roman"/>
                <w:bCs/>
                <w:sz w:val="20"/>
              </w:rPr>
              <w:t>Rettungstechnik</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Teamtraining von Standardverfahren im Rahmen der Simulation: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7"/>
              </w:numPr>
              <w:spacing w:after="0" w:line="240" w:lineRule="auto"/>
              <w:ind w:left="851"/>
              <w:contextualSpacing/>
              <w:rPr>
                <w:rFonts w:ascii="Times New Roman" w:hAnsi="Times New Roman"/>
                <w:sz w:val="20"/>
              </w:rPr>
            </w:pPr>
            <w:r w:rsidRPr="004879F6">
              <w:rPr>
                <w:rFonts w:ascii="Times New Roman" w:hAnsi="Times New Roman"/>
                <w:sz w:val="20"/>
              </w:rPr>
              <w:t>kardiopulmonale Reanimation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7"/>
              </w:numPr>
              <w:spacing w:after="0" w:line="240" w:lineRule="auto"/>
              <w:ind w:left="851"/>
              <w:contextualSpacing/>
              <w:rPr>
                <w:rFonts w:ascii="Times New Roman" w:hAnsi="Times New Roman"/>
                <w:sz w:val="20"/>
              </w:rPr>
            </w:pPr>
            <w:r w:rsidRPr="004879F6">
              <w:rPr>
                <w:rFonts w:ascii="Times New Roman" w:hAnsi="Times New Roman"/>
                <w:sz w:val="20"/>
              </w:rPr>
              <w:t>Traumaversorgung</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7"/>
              </w:numPr>
              <w:spacing w:after="0" w:line="240" w:lineRule="auto"/>
              <w:ind w:left="851"/>
              <w:contextualSpacing/>
              <w:rPr>
                <w:rFonts w:ascii="Times New Roman" w:hAnsi="Times New Roman"/>
                <w:sz w:val="20"/>
              </w:rPr>
            </w:pPr>
            <w:r w:rsidRPr="004879F6">
              <w:rPr>
                <w:rFonts w:ascii="Times New Roman" w:hAnsi="Times New Roman"/>
                <w:sz w:val="20"/>
              </w:rPr>
              <w:t>Crisis Resource Management:</w:t>
            </w:r>
            <w:r w:rsidRPr="004879F6">
              <w:rPr>
                <w:rFonts w:ascii="Times New Roman" w:hAnsi="Times New Roman"/>
                <w:strike/>
                <w:sz w:val="20"/>
              </w:rPr>
              <w:t xml:space="preserve"> </w:t>
            </w:r>
            <w:r w:rsidRPr="004879F6">
              <w:rPr>
                <w:rFonts w:ascii="Times New Roman" w:hAnsi="Times New Roman"/>
                <w:sz w:val="20"/>
              </w:rPr>
              <w:t xml:space="preserve">Teamtraining der nicht-technischen Fertigkeiten nach einem standardisierten Konzept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Rettungsdienstliche Übungen:</w:t>
            </w:r>
          </w:p>
          <w:p w:rsidR="00E94B8E" w:rsidRPr="004879F6" w:rsidRDefault="00E94B8E" w:rsidP="00267BCC">
            <w:pPr>
              <w:tabs>
                <w:tab w:val="left" w:pos="456"/>
              </w:tabs>
              <w:spacing w:after="0" w:line="240" w:lineRule="atLeast"/>
              <w:ind w:left="432"/>
              <w:contextualSpacing/>
              <w:rPr>
                <w:rFonts w:ascii="Times New Roman" w:hAnsi="Times New Roman" w:cs="Times New Roman"/>
                <w:sz w:val="20"/>
                <w:szCs w:val="20"/>
              </w:rPr>
            </w:pPr>
            <w:r w:rsidRPr="004879F6">
              <w:rPr>
                <w:rFonts w:ascii="Times New Roman" w:hAnsi="Times New Roman" w:cs="Times New Roman"/>
                <w:sz w:val="20"/>
                <w:szCs w:val="20"/>
              </w:rPr>
              <w:t>Teilnahme an Übungen und Planspielen, insbesondere zur Patientinnen- und Patientenversorgung im Großschadensfall</w:t>
            </w:r>
          </w:p>
        </w:tc>
      </w:tr>
    </w:tbl>
    <w:p w:rsidR="00E94B8E" w:rsidRDefault="00E94B8E" w:rsidP="00E94B8E">
      <w:pPr>
        <w:spacing w:after="0" w:line="240" w:lineRule="auto"/>
        <w:rPr>
          <w:rFonts w:ascii="Times New Roman" w:eastAsia="Times New Roman" w:hAnsi="Times New Roman" w:cs="Times New Roman"/>
          <w:sz w:val="20"/>
          <w:szCs w:val="20"/>
          <w:lang w:val="de-DE" w:eastAsia="de-DE"/>
        </w:rPr>
      </w:pPr>
    </w:p>
    <w:p w:rsidR="00E94B8E" w:rsidRDefault="00E94B8E">
      <w:pPr>
        <w:rPr>
          <w:rFonts w:ascii="Times New Roman" w:eastAsia="Times New Roman" w:hAnsi="Times New Roman" w:cs="Times New Roman"/>
          <w:sz w:val="20"/>
          <w:szCs w:val="20"/>
          <w:lang w:val="de-DE" w:eastAsia="de-DE"/>
        </w:rPr>
      </w:pPr>
      <w:r>
        <w:rPr>
          <w:rFonts w:ascii="Times New Roman" w:eastAsia="Times New Roman" w:hAnsi="Times New Roman" w:cs="Times New Roman"/>
          <w:sz w:val="20"/>
          <w:szCs w:val="20"/>
          <w:lang w:val="de-DE" w:eastAsia="de-DE"/>
        </w:rPr>
        <w:br w:type="page"/>
      </w:r>
    </w:p>
    <w:p w:rsidR="00E94B8E" w:rsidRPr="004879F6" w:rsidRDefault="00E94B8E" w:rsidP="00E94B8E">
      <w:pPr>
        <w:spacing w:after="0" w:line="240" w:lineRule="auto"/>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2"/>
        <w:gridCol w:w="1444"/>
      </w:tblGrid>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C)</w:t>
            </w:r>
            <w:r w:rsidRPr="004879F6">
              <w:rPr>
                <w:rFonts w:ascii="Times New Roman" w:hAnsi="Times New Roman"/>
                <w:b/>
                <w:sz w:val="20"/>
              </w:rPr>
              <w:tab/>
              <w:t xml:space="preserve">Fertigkeiten </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b/>
                <w:sz w:val="20"/>
              </w:rPr>
            </w:pPr>
            <w:r w:rsidRPr="004879F6">
              <w:rPr>
                <w:rFonts w:ascii="Times New Roman" w:hAnsi="Times New Roman"/>
                <w:b/>
                <w:sz w:val="20"/>
              </w:rPr>
              <w:t>Richtzahl</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Klinische Diagnostik und Indikationsstellung für apparative Diagnostik bei akut erkrankten bzw. traumatisierten Patientinnen und Patienten aller Altersstufen mit Schwerpunkt auf standardisierte notfallmedizinische Untersuchung</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Chirurgische Techniken der Notfallbehandlung</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Notfallversorgung von Gefäßverletzungen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Schrittmacherbehandlung und Kardioversion im Notfall </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6" w:hanging="426"/>
              <w:rPr>
                <w:rFonts w:ascii="Times New Roman" w:hAnsi="Times New Roman" w:cs="Times New Roman"/>
                <w:sz w:val="20"/>
                <w:szCs w:val="20"/>
              </w:rPr>
            </w:pPr>
            <w:r w:rsidRPr="004879F6">
              <w:rPr>
                <w:rFonts w:ascii="Times New Roman" w:hAnsi="Times New Roman" w:cs="Times New Roman"/>
                <w:sz w:val="20"/>
                <w:szCs w:val="20"/>
              </w:rPr>
              <w:t>Beurteilung des Volumenstatus und Volumenersatz</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Analgesie und Sedierung, Notfallanästhesie</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Analgosedierung und Anästhesie von Intensivpatienten während des Transports</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Rettungstechnik</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Kardiopulmonale Reanimation aller Altersstufen </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Standardisierte prähospitale Traumaversorgung</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Management von Notfallsituationen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Notarztausbildung gemäß Ärztegesetz</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trike/>
                <w:sz w:val="20"/>
              </w:rPr>
            </w:pP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Triageübungen </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4 Stunden</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Einsätze im Rahmen eines Herzalarms oder Medical Emergency Teams</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Erstuntersuchung und interdisziplinäre Behandlung konservativer Notfallpatientinnen und –patienten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30</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Erstuntersuchung und interdisziplinäre Behandlung traumatologischer Notfallpatientinnen und -patienten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30</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Anästhesieeinleitung bei Notfallpatientinnen und –patienten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Atemwegsmanagement bei Notfallpatientinnen und –patienten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sz w:val="20"/>
                <w:szCs w:val="20"/>
              </w:rPr>
            </w:pPr>
            <w:r w:rsidRPr="004879F6">
              <w:rPr>
                <w:rFonts w:ascii="Times New Roman" w:hAnsi="Times New Roman"/>
                <w:sz w:val="20"/>
                <w:szCs w:val="20"/>
              </w:rPr>
              <w:t xml:space="preserve">Differenzierte Beatmung von Notfallpatientinnen und -patienten (invasiv/nicht invasiv) </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Versorgung von Patientinnen und Patienten mit schwierigem Atemweg</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Zentrale Gefäßzugänge bei Notfallpatientinnen und -patienten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Arterielles Monitoring bei Notfallpatientinnen und -patienten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Intraossärer Zugang </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3*</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Thoraxdrainage und Pleurapunktion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Behandlung von Patientinnen und Patienten in lebensbedrohlichen Notfallsituationen </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Reanimation von Kindern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Postpartale Versorgung des Neugeborenen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w:t>
            </w:r>
          </w:p>
        </w:tc>
      </w:tr>
      <w:tr w:rsidR="00E94B8E" w:rsidRPr="004879F6" w:rsidTr="00267BCC">
        <w:trPr>
          <w:cantSplit/>
        </w:trPr>
        <w:tc>
          <w:tcPr>
            <w:tcW w:w="8082" w:type="dxa"/>
            <w:shd w:val="clear" w:color="auto" w:fill="auto"/>
            <w:tcMar>
              <w:top w:w="57" w:type="dxa"/>
              <w:left w:w="284" w:type="dxa"/>
              <w:bottom w:w="57" w:type="dxa"/>
            </w:tcMar>
          </w:tcPr>
          <w:p w:rsidR="00E94B8E" w:rsidRPr="004879F6" w:rsidRDefault="00E94B8E" w:rsidP="00E94B8E">
            <w:pPr>
              <w:numPr>
                <w:ilvl w:val="0"/>
                <w:numId w:val="2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Durchführung von innerklinischen Transporten oder Interhospitaltransporten beatmeter Patientinnen und Patienten</w:t>
            </w:r>
          </w:p>
        </w:tc>
        <w:tc>
          <w:tcPr>
            <w:tcW w:w="1444"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10</w:t>
            </w:r>
          </w:p>
        </w:tc>
      </w:tr>
      <w:tr w:rsidR="00E94B8E" w:rsidRPr="004879F6" w:rsidTr="00267BCC">
        <w:trPr>
          <w:cantSplit/>
        </w:trPr>
        <w:tc>
          <w:tcPr>
            <w:tcW w:w="9526" w:type="dxa"/>
            <w:gridSpan w:val="2"/>
            <w:shd w:val="clear" w:color="auto" w:fill="auto"/>
            <w:tcMar>
              <w:top w:w="57" w:type="dxa"/>
              <w:left w:w="284" w:type="dxa"/>
              <w:bottom w:w="57" w:type="dxa"/>
            </w:tcMar>
          </w:tcPr>
          <w:p w:rsidR="00E94B8E" w:rsidRPr="004879F6" w:rsidRDefault="00E94B8E" w:rsidP="00267BCC">
            <w:pPr>
              <w:spacing w:after="0"/>
              <w:rPr>
                <w:rFonts w:ascii="Times New Roman" w:hAnsi="Times New Roman"/>
                <w:sz w:val="20"/>
              </w:rPr>
            </w:pPr>
            <w:r w:rsidRPr="004879F6">
              <w:rPr>
                <w:rFonts w:ascii="Times New Roman" w:hAnsi="Times New Roman"/>
                <w:sz w:val="20"/>
              </w:rPr>
              <w:t>* Das Erlernen dieser Fertigkeit ist auch am (anatomischen) Modell bzw. im Simulator möglich.</w:t>
            </w:r>
          </w:p>
        </w:tc>
      </w:tr>
    </w:tbl>
    <w:p w:rsidR="00E94B8E" w:rsidRPr="004879F6" w:rsidRDefault="00E94B8E" w:rsidP="00E94B8E">
      <w:pPr>
        <w:spacing w:after="0"/>
        <w:jc w:val="center"/>
        <w:rPr>
          <w:rFonts w:ascii="Times New Roman" w:hAnsi="Times New Roman" w:cs="Times New Roman"/>
          <w:b/>
          <w:sz w:val="20"/>
        </w:rPr>
      </w:pPr>
      <w:r w:rsidRPr="004879F6">
        <w:rPr>
          <w:rFonts w:ascii="Times New Roman" w:hAnsi="Times New Roman" w:cs="Times New Roman"/>
          <w:b/>
          <w:sz w:val="20"/>
        </w:rPr>
        <w:br w:type="page"/>
      </w:r>
      <w:r w:rsidRPr="004879F6">
        <w:rPr>
          <w:rFonts w:ascii="Times New Roman" w:hAnsi="Times New Roman" w:cs="Times New Roman"/>
          <w:b/>
          <w:sz w:val="20"/>
        </w:rPr>
        <w:lastRenderedPageBreak/>
        <w:t>Modul 6: Schmerzmedizin</w:t>
      </w:r>
    </w:p>
    <w:p w:rsidR="00E94B8E" w:rsidRPr="004879F6" w:rsidRDefault="00E94B8E" w:rsidP="00E94B8E">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A)</w:t>
            </w:r>
            <w:r w:rsidRPr="004879F6">
              <w:rPr>
                <w:rFonts w:ascii="Times New Roman" w:hAnsi="Times New Roman"/>
                <w:b/>
                <w:sz w:val="20"/>
              </w:rPr>
              <w:tab/>
              <w:t xml:space="preserve">Kenntnisse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Pathophysiologie, -anatomie und erweiterte Pharmakologie des akuten und chronischen Schmerzes</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Akutschmerzmanagement inklusive komplexer Behandlungskonzepte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Schmerzerfassung bei Menschen: deren Relevanz, Selbst- und Fremdbeurteilung mittels Skalen bzw. Scores, inkl. jener bei Kindern, Menschen mit geistiger Behinderung, Demenz, Wachkoma, fremdsprachige, kommunikationsunfähige, intubierte und beatmete Patientinnen und Patienten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Möglichkeiten von nicht-medikamentösen Maßnahmen in der Akutschmerztherapie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Umgang mit invasiven Akutschmerztherapieverfahren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Diverse Schmerzentitäten inkl. deren Neurophysiologie und Neuropharmakologie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Chronische Schmerzkrankheiten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Biopsychosoziales Schmerzmodell und Biopsychosoziale Schmerzanamnese, neuroorthopädische Untersuchung, Indikation und Interpretation von speziellen Untersuchungen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Quantitative sensorische Testung</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Erkennung, Umgang mit und Therapie von Patientinnen und Patienten mit Substanzmissbrauch, Sucht und Entzugssymptomatik</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Möglichkeiten, Indikationen und Grenzen von adjuvanten Therapieformen: Akupunktur, Manualtherapie, Neuraltherapie, Triggerpunkttherapie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Möglichkeiten, Indikationen und Grenzen von physiotherapeutischen bzw. physikalischen Verfahren, Institutionen und Möglichkeiten der Rehabilitation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Möglichkeiten, Indikationen und Grenzen einer psychologischen Intervention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Möglichkeiten, Indikationen und Grenzen der invasiven Therapie: Nervenblockaden, Katheterverfahren, implantierte Schmerzpumpen, Neuromodulation, Neurodestruktion, intravenöse Therapien, Bestrahlungen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Multimodale Schmerztherapiekonzepte</w:t>
            </w:r>
          </w:p>
        </w:tc>
      </w:tr>
    </w:tbl>
    <w:p w:rsidR="00E94B8E" w:rsidRPr="004879F6" w:rsidRDefault="00E94B8E" w:rsidP="00E94B8E">
      <w:pPr>
        <w:spacing w:after="0" w:line="240" w:lineRule="auto"/>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t>B)</w:t>
            </w:r>
            <w:r w:rsidRPr="004879F6">
              <w:rPr>
                <w:rFonts w:ascii="Times New Roman" w:hAnsi="Times New Roman"/>
                <w:b/>
                <w:sz w:val="20"/>
              </w:rPr>
              <w:tab/>
              <w:t xml:space="preserve">Erfahrungen </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Anwendung abgestufter Akutschmerz-Behandlungskonzepte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Einsatz von verschiedenen Schmerz-Beurteilungsinstrumenten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Erhebung einer Akutschmerzanamnese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Erhebung einer chronischen biopsychosozialen Schmerzanamnese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Durchführung eines neuroorthopädischen Status und Interpretation seiner Ergebnisse</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Auswertung und Interpretation spezifischer Fragebögen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Teilnahme an interdisziplinären Fallkonferenzen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Pharmakologisches Management von Patientinnen und Patienten mit chronischem Schmerz unter spezieller Berücksichtigung der multimodalen Analgesie und des adäquaten Gebrauchs von Opioiden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Mechanismen-basierte Therapiekonzeption gemeinsam mit Kolleginnen und Kollegen und Patientinnen und Patienten</w:t>
            </w:r>
          </w:p>
        </w:tc>
      </w:tr>
      <w:tr w:rsidR="00E94B8E" w:rsidRPr="004879F6" w:rsidTr="00267BCC">
        <w:trPr>
          <w:cantSplit/>
        </w:trPr>
        <w:tc>
          <w:tcPr>
            <w:tcW w:w="9356" w:type="dxa"/>
            <w:shd w:val="clear" w:color="auto" w:fill="auto"/>
            <w:tcMar>
              <w:top w:w="57" w:type="dxa"/>
              <w:left w:w="284" w:type="dxa"/>
              <w:bottom w:w="57" w:type="dxa"/>
            </w:tcMar>
          </w:tcPr>
          <w:p w:rsidR="00E94B8E" w:rsidRPr="004879F6" w:rsidRDefault="00E94B8E" w:rsidP="00E94B8E">
            <w:pPr>
              <w:numPr>
                <w:ilvl w:val="0"/>
                <w:numId w:val="2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Einsatz von psychologischen Selbstschutzmaßnahmen, Erkennen und Vermeiden von Burn-Out-Risiken, Gegenübertragung, Projektion</w:t>
            </w:r>
          </w:p>
        </w:tc>
      </w:tr>
    </w:tbl>
    <w:p w:rsidR="00E94B8E" w:rsidRDefault="00E94B8E" w:rsidP="00E94B8E">
      <w:pPr>
        <w:spacing w:after="0" w:line="240" w:lineRule="auto"/>
        <w:rPr>
          <w:rFonts w:ascii="Times New Roman" w:eastAsia="Times New Roman" w:hAnsi="Times New Roman" w:cs="Times New Roman"/>
          <w:sz w:val="20"/>
          <w:szCs w:val="20"/>
          <w:lang w:val="de-DE" w:eastAsia="de-DE"/>
        </w:rPr>
      </w:pPr>
    </w:p>
    <w:p w:rsidR="00E94B8E" w:rsidRPr="004879F6" w:rsidRDefault="00E94B8E" w:rsidP="00E94B8E">
      <w:pPr>
        <w:spacing w:after="0" w:line="240" w:lineRule="auto"/>
        <w:rPr>
          <w:rFonts w:ascii="Times New Roman" w:eastAsia="Times New Roman" w:hAnsi="Times New Roman" w:cs="Times New Roman"/>
          <w:sz w:val="20"/>
          <w:szCs w:val="20"/>
          <w:lang w:val="de-DE" w:eastAsia="de-DE"/>
        </w:rPr>
      </w:pPr>
      <w:r>
        <w:rPr>
          <w:rFonts w:ascii="Times New Roman" w:eastAsia="Times New Roman" w:hAnsi="Times New Roman" w:cs="Times New Roman"/>
          <w:sz w:val="20"/>
          <w:szCs w:val="20"/>
          <w:lang w:val="de-DE" w:eastAsia="de-DE"/>
        </w:rPr>
        <w:br w:type="page"/>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2"/>
        <w:gridCol w:w="1444"/>
      </w:tblGrid>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267BCC">
            <w:pPr>
              <w:tabs>
                <w:tab w:val="left" w:pos="425"/>
              </w:tabs>
              <w:spacing w:after="0"/>
              <w:rPr>
                <w:rFonts w:ascii="Times New Roman" w:hAnsi="Times New Roman"/>
                <w:b/>
                <w:sz w:val="20"/>
              </w:rPr>
            </w:pPr>
            <w:r w:rsidRPr="004879F6">
              <w:rPr>
                <w:rFonts w:ascii="Times New Roman" w:hAnsi="Times New Roman"/>
                <w:b/>
                <w:sz w:val="20"/>
              </w:rPr>
              <w:lastRenderedPageBreak/>
              <w:t>C)</w:t>
            </w:r>
            <w:r w:rsidRPr="004879F6">
              <w:rPr>
                <w:rFonts w:ascii="Times New Roman" w:hAnsi="Times New Roman"/>
                <w:b/>
                <w:sz w:val="20"/>
              </w:rPr>
              <w:tab/>
              <w:t xml:space="preserve">Fertigkeiten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b/>
                <w:sz w:val="20"/>
              </w:rPr>
            </w:pPr>
            <w:r w:rsidRPr="004879F6">
              <w:rPr>
                <w:rFonts w:ascii="Times New Roman" w:hAnsi="Times New Roman"/>
                <w:b/>
                <w:sz w:val="20"/>
              </w:rPr>
              <w:t>Richtzahl</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Patientinnen und Patienten in der innerklinischen, postoperativen Akutschmerzbetreuung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Anwendung komplexer Akutschmerz-Behandlungskonzepte inkl. Verlaufskontrollen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Einsatz von Schmerz-Fremdbeurteilungsinstrumenten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Umgang/Betreuung invasiver Akutschmerztherapieverfahren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Erhebung einer Akutschmerzanamnese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Erhebung einer biopsychosozialen Schmerzanamnese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Durchführung eines neuroorthopädischen Status </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10</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Auswertung und Interpretation spezieller Fragebögen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Fallpräsentation an interdisziplinären Fallkonferenzen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3</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Planung und Besprechung eines Mechanismus-basierten Therapiekonzepts mit Kolleginnen und Kollegen, Patientinnen und Patienten, deren Angehörigen; Definition Behandlungsoptionen, klinische Ziele</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Durchführung und Erfolgskontrolle von fachspezifischen invasiven Verfahren der Schmerztherapie z.B. Infiltrationen, Nervenblockaden, Kathetertechniken</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5</w:t>
            </w:r>
          </w:p>
        </w:tc>
      </w:tr>
      <w:tr w:rsidR="00E94B8E" w:rsidRPr="004879F6" w:rsidTr="00267BCC">
        <w:trPr>
          <w:cantSplit/>
        </w:trPr>
        <w:tc>
          <w:tcPr>
            <w:tcW w:w="7938" w:type="dxa"/>
            <w:shd w:val="clear" w:color="auto" w:fill="auto"/>
            <w:tcMar>
              <w:top w:w="57" w:type="dxa"/>
              <w:left w:w="284" w:type="dxa"/>
              <w:bottom w:w="57" w:type="dxa"/>
            </w:tcMar>
          </w:tcPr>
          <w:p w:rsidR="00E94B8E" w:rsidRPr="004879F6" w:rsidRDefault="00E94B8E" w:rsidP="00E94B8E">
            <w:pPr>
              <w:numPr>
                <w:ilvl w:val="0"/>
                <w:numId w:val="2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Behandlungsdokumentation von Schmerzpatientinnen und -patienten inkl. Behandlung und Prozeduren, Dokumentation der Schmerzentwicklung</w:t>
            </w:r>
          </w:p>
        </w:tc>
        <w:tc>
          <w:tcPr>
            <w:tcW w:w="1418" w:type="dxa"/>
            <w:shd w:val="clear" w:color="auto" w:fill="auto"/>
            <w:tcMar>
              <w:top w:w="57" w:type="dxa"/>
              <w:left w:w="284" w:type="dxa"/>
              <w:bottom w:w="57" w:type="dxa"/>
            </w:tcMar>
          </w:tcPr>
          <w:p w:rsidR="00E94B8E" w:rsidRPr="004879F6" w:rsidRDefault="00E94B8E" w:rsidP="00267BCC">
            <w:pPr>
              <w:spacing w:after="0"/>
              <w:jc w:val="center"/>
              <w:rPr>
                <w:rFonts w:ascii="Times New Roman" w:hAnsi="Times New Roman"/>
                <w:sz w:val="20"/>
              </w:rPr>
            </w:pPr>
            <w:r w:rsidRPr="004879F6">
              <w:rPr>
                <w:rFonts w:ascii="Times New Roman" w:hAnsi="Times New Roman"/>
                <w:sz w:val="20"/>
              </w:rPr>
              <w:t>20</w:t>
            </w:r>
          </w:p>
        </w:tc>
      </w:tr>
    </w:tbl>
    <w:p w:rsidR="00F17FAD" w:rsidRDefault="00F17FAD" w:rsidP="00E94B8E"/>
    <w:sectPr w:rsidR="00F17FA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484" w:rsidRDefault="00F01484" w:rsidP="00F01484">
      <w:pPr>
        <w:spacing w:after="0" w:line="240" w:lineRule="auto"/>
      </w:pPr>
      <w:r>
        <w:separator/>
      </w:r>
    </w:p>
  </w:endnote>
  <w:endnote w:type="continuationSeparator" w:id="0">
    <w:p w:rsidR="00F01484" w:rsidRDefault="00F01484" w:rsidP="00F0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484" w:rsidRPr="00F01484" w:rsidRDefault="008F2771">
    <w:pPr>
      <w:pStyle w:val="Fuzeile"/>
      <w:rPr>
        <w:rFonts w:ascii="Times New Roman" w:hAnsi="Times New Roman" w:cs="Times New Roman"/>
        <w:sz w:val="16"/>
        <w:szCs w:val="16"/>
      </w:rPr>
    </w:pPr>
    <w:r>
      <w:rPr>
        <w:rFonts w:ascii="Times New Roman" w:hAnsi="Times New Roman" w:cs="Times New Roman"/>
        <w:sz w:val="16"/>
        <w:szCs w:val="16"/>
      </w:rPr>
      <w:t>ÄAO 2015, 3. No</w:t>
    </w:r>
    <w:r w:rsidR="006F4AF9">
      <w:rPr>
        <w:rFonts w:ascii="Times New Roman" w:hAnsi="Times New Roman" w:cs="Times New Roman"/>
        <w:sz w:val="16"/>
        <w:szCs w:val="16"/>
      </w:rPr>
      <w:t>v. KEF u RZ-V 2015, Version 1.</w:t>
    </w:r>
    <w:r w:rsidR="009B3E14">
      <w:rPr>
        <w:rFonts w:ascii="Times New Roman" w:hAnsi="Times New Roman" w:cs="Times New Roman"/>
        <w:sz w:val="16"/>
        <w:szCs w:val="16"/>
      </w:rPr>
      <w:t>3.</w:t>
    </w:r>
    <w:r>
      <w:rPr>
        <w:rFonts w:ascii="Times New Roman" w:hAnsi="Times New Roman" w:cs="Times New Roman"/>
        <w:sz w:val="16"/>
        <w:szCs w:val="16"/>
      </w:rPr>
      <w:t xml:space="preserve"> für Ausbildungsbeginn ab </w:t>
    </w:r>
    <w:r w:rsidR="00F01484" w:rsidRPr="00F01484">
      <w:rPr>
        <w:rFonts w:ascii="Times New Roman" w:hAnsi="Times New Roman" w:cs="Times New Roman"/>
        <w:sz w:val="16"/>
        <w:szCs w:val="16"/>
      </w:rPr>
      <w:t>01.01.2020</w:t>
    </w:r>
    <w:r w:rsidR="00F01484">
      <w:rPr>
        <w:rFonts w:ascii="Times New Roman" w:hAnsi="Times New Roman" w:cs="Times New Roman"/>
        <w:sz w:val="16"/>
        <w:szCs w:val="16"/>
      </w:rPr>
      <w:tab/>
    </w:r>
    <w:r w:rsidR="00F01484" w:rsidRPr="00F01484">
      <w:rPr>
        <w:rFonts w:ascii="Times New Roman" w:hAnsi="Times New Roman" w:cs="Times New Roman"/>
        <w:sz w:val="16"/>
        <w:szCs w:val="16"/>
        <w:lang w:val="de-DE"/>
      </w:rPr>
      <w:t xml:space="preserve">Seite </w:t>
    </w:r>
    <w:r w:rsidR="00F01484" w:rsidRPr="00F01484">
      <w:rPr>
        <w:rFonts w:ascii="Times New Roman" w:hAnsi="Times New Roman" w:cs="Times New Roman"/>
        <w:bCs/>
        <w:sz w:val="16"/>
        <w:szCs w:val="16"/>
      </w:rPr>
      <w:fldChar w:fldCharType="begin"/>
    </w:r>
    <w:r w:rsidR="00F01484" w:rsidRPr="00F01484">
      <w:rPr>
        <w:rFonts w:ascii="Times New Roman" w:hAnsi="Times New Roman" w:cs="Times New Roman"/>
        <w:bCs/>
        <w:sz w:val="16"/>
        <w:szCs w:val="16"/>
      </w:rPr>
      <w:instrText>PAGE  \* Arabic  \* MERGEFORMAT</w:instrText>
    </w:r>
    <w:r w:rsidR="00F01484" w:rsidRPr="00F01484">
      <w:rPr>
        <w:rFonts w:ascii="Times New Roman" w:hAnsi="Times New Roman" w:cs="Times New Roman"/>
        <w:bCs/>
        <w:sz w:val="16"/>
        <w:szCs w:val="16"/>
      </w:rPr>
      <w:fldChar w:fldCharType="separate"/>
    </w:r>
    <w:r w:rsidR="009B3E14" w:rsidRPr="009B3E14">
      <w:rPr>
        <w:rFonts w:ascii="Times New Roman" w:hAnsi="Times New Roman" w:cs="Times New Roman"/>
        <w:bCs/>
        <w:noProof/>
        <w:sz w:val="16"/>
        <w:szCs w:val="16"/>
        <w:lang w:val="de-DE"/>
      </w:rPr>
      <w:t>1</w:t>
    </w:r>
    <w:r w:rsidR="00F01484" w:rsidRPr="00F01484">
      <w:rPr>
        <w:rFonts w:ascii="Times New Roman" w:hAnsi="Times New Roman" w:cs="Times New Roman"/>
        <w:bCs/>
        <w:sz w:val="16"/>
        <w:szCs w:val="16"/>
      </w:rPr>
      <w:fldChar w:fldCharType="end"/>
    </w:r>
    <w:r w:rsidR="00F01484" w:rsidRPr="00F01484">
      <w:rPr>
        <w:rFonts w:ascii="Times New Roman" w:hAnsi="Times New Roman" w:cs="Times New Roman"/>
        <w:sz w:val="16"/>
        <w:szCs w:val="16"/>
        <w:lang w:val="de-DE"/>
      </w:rPr>
      <w:t xml:space="preserve"> von </w:t>
    </w:r>
    <w:r w:rsidR="00F01484" w:rsidRPr="00F01484">
      <w:rPr>
        <w:rFonts w:ascii="Times New Roman" w:hAnsi="Times New Roman" w:cs="Times New Roman"/>
        <w:bCs/>
        <w:sz w:val="16"/>
        <w:szCs w:val="16"/>
      </w:rPr>
      <w:fldChar w:fldCharType="begin"/>
    </w:r>
    <w:r w:rsidR="00F01484" w:rsidRPr="00F01484">
      <w:rPr>
        <w:rFonts w:ascii="Times New Roman" w:hAnsi="Times New Roman" w:cs="Times New Roman"/>
        <w:bCs/>
        <w:sz w:val="16"/>
        <w:szCs w:val="16"/>
      </w:rPr>
      <w:instrText>NUMPAGES  \* Arabic  \* MERGEFORMAT</w:instrText>
    </w:r>
    <w:r w:rsidR="00F01484" w:rsidRPr="00F01484">
      <w:rPr>
        <w:rFonts w:ascii="Times New Roman" w:hAnsi="Times New Roman" w:cs="Times New Roman"/>
        <w:bCs/>
        <w:sz w:val="16"/>
        <w:szCs w:val="16"/>
      </w:rPr>
      <w:fldChar w:fldCharType="separate"/>
    </w:r>
    <w:r w:rsidR="009B3E14" w:rsidRPr="009B3E14">
      <w:rPr>
        <w:rFonts w:ascii="Times New Roman" w:hAnsi="Times New Roman" w:cs="Times New Roman"/>
        <w:bCs/>
        <w:noProof/>
        <w:sz w:val="16"/>
        <w:szCs w:val="16"/>
        <w:lang w:val="de-DE"/>
      </w:rPr>
      <w:t>13</w:t>
    </w:r>
    <w:r w:rsidR="00F01484" w:rsidRPr="00F01484">
      <w:rPr>
        <w:rFonts w:ascii="Times New Roman" w:hAnsi="Times New Roman" w:cs="Times New Roman"/>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484" w:rsidRDefault="00F01484" w:rsidP="00F01484">
      <w:pPr>
        <w:spacing w:after="0" w:line="240" w:lineRule="auto"/>
      </w:pPr>
      <w:r>
        <w:separator/>
      </w:r>
    </w:p>
  </w:footnote>
  <w:footnote w:type="continuationSeparator" w:id="0">
    <w:p w:rsidR="00F01484" w:rsidRDefault="00F01484" w:rsidP="00F01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7FA"/>
    <w:multiLevelType w:val="hybridMultilevel"/>
    <w:tmpl w:val="819222EA"/>
    <w:lvl w:ilvl="0" w:tplc="F06050F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08A6C53"/>
    <w:multiLevelType w:val="hybridMultilevel"/>
    <w:tmpl w:val="023C10AE"/>
    <w:lvl w:ilvl="0" w:tplc="6A62D1B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3561F23"/>
    <w:multiLevelType w:val="hybridMultilevel"/>
    <w:tmpl w:val="60FACD8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4D50266"/>
    <w:multiLevelType w:val="hybridMultilevel"/>
    <w:tmpl w:val="3F54CD52"/>
    <w:lvl w:ilvl="0" w:tplc="FBC4275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84E393A"/>
    <w:multiLevelType w:val="hybridMultilevel"/>
    <w:tmpl w:val="3ECEDF02"/>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5" w15:restartNumberingAfterBreak="0">
    <w:nsid w:val="0C582D03"/>
    <w:multiLevelType w:val="hybridMultilevel"/>
    <w:tmpl w:val="EDA22450"/>
    <w:lvl w:ilvl="0" w:tplc="503ECAA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0234151"/>
    <w:multiLevelType w:val="hybridMultilevel"/>
    <w:tmpl w:val="28687354"/>
    <w:lvl w:ilvl="0" w:tplc="ECEA724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6346E68"/>
    <w:multiLevelType w:val="hybridMultilevel"/>
    <w:tmpl w:val="D35E72E0"/>
    <w:lvl w:ilvl="0" w:tplc="EFC4F38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675291F"/>
    <w:multiLevelType w:val="hybridMultilevel"/>
    <w:tmpl w:val="53847D16"/>
    <w:lvl w:ilvl="0" w:tplc="96722BA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A862EEE"/>
    <w:multiLevelType w:val="hybridMultilevel"/>
    <w:tmpl w:val="20B4E8F4"/>
    <w:lvl w:ilvl="0" w:tplc="503802B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CBC20F9"/>
    <w:multiLevelType w:val="hybridMultilevel"/>
    <w:tmpl w:val="68D05B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F63544C"/>
    <w:multiLevelType w:val="hybridMultilevel"/>
    <w:tmpl w:val="76646C06"/>
    <w:lvl w:ilvl="0" w:tplc="C5C6E02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84179BE"/>
    <w:multiLevelType w:val="hybridMultilevel"/>
    <w:tmpl w:val="9C6A36BA"/>
    <w:lvl w:ilvl="0" w:tplc="F63886C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47065C2"/>
    <w:multiLevelType w:val="hybridMultilevel"/>
    <w:tmpl w:val="33A4AA86"/>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14" w15:restartNumberingAfterBreak="0">
    <w:nsid w:val="3E40685A"/>
    <w:multiLevelType w:val="hybridMultilevel"/>
    <w:tmpl w:val="3C7A8A50"/>
    <w:lvl w:ilvl="0" w:tplc="F184FA6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E252B63"/>
    <w:multiLevelType w:val="hybridMultilevel"/>
    <w:tmpl w:val="726E63D2"/>
    <w:lvl w:ilvl="0" w:tplc="8A64996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04D6104"/>
    <w:multiLevelType w:val="hybridMultilevel"/>
    <w:tmpl w:val="54EA1910"/>
    <w:lvl w:ilvl="0" w:tplc="ECA2A66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A64091B"/>
    <w:multiLevelType w:val="hybridMultilevel"/>
    <w:tmpl w:val="FFE0CFE2"/>
    <w:lvl w:ilvl="0" w:tplc="CBB43DB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B580D9C"/>
    <w:multiLevelType w:val="hybridMultilevel"/>
    <w:tmpl w:val="860CE9F0"/>
    <w:lvl w:ilvl="0" w:tplc="A3CEA650">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627D2545"/>
    <w:multiLevelType w:val="hybridMultilevel"/>
    <w:tmpl w:val="166A42FC"/>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20" w15:restartNumberingAfterBreak="0">
    <w:nsid w:val="65176056"/>
    <w:multiLevelType w:val="hybridMultilevel"/>
    <w:tmpl w:val="36F47722"/>
    <w:lvl w:ilvl="0" w:tplc="F006C9A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682A5B58"/>
    <w:multiLevelType w:val="hybridMultilevel"/>
    <w:tmpl w:val="FF66987E"/>
    <w:lvl w:ilvl="0" w:tplc="37DC85C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F0F72C6"/>
    <w:multiLevelType w:val="hybridMultilevel"/>
    <w:tmpl w:val="E8C8FF40"/>
    <w:lvl w:ilvl="0" w:tplc="40AEB3D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0536932"/>
    <w:multiLevelType w:val="hybridMultilevel"/>
    <w:tmpl w:val="C5CA7D26"/>
    <w:lvl w:ilvl="0" w:tplc="BA1662D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72ED48E4"/>
    <w:multiLevelType w:val="hybridMultilevel"/>
    <w:tmpl w:val="38487DDC"/>
    <w:lvl w:ilvl="0" w:tplc="CFBAABF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A6E32D9"/>
    <w:multiLevelType w:val="hybridMultilevel"/>
    <w:tmpl w:val="1A94143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6" w15:restartNumberingAfterBreak="0">
    <w:nsid w:val="7ACC2A0D"/>
    <w:multiLevelType w:val="hybridMultilevel"/>
    <w:tmpl w:val="F7869C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BC173F8"/>
    <w:multiLevelType w:val="hybridMultilevel"/>
    <w:tmpl w:val="95C053E8"/>
    <w:lvl w:ilvl="0" w:tplc="ED6E17D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ECD4F7B"/>
    <w:multiLevelType w:val="hybridMultilevel"/>
    <w:tmpl w:val="D22EB79E"/>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num w:numId="1">
    <w:abstractNumId w:val="8"/>
  </w:num>
  <w:num w:numId="2">
    <w:abstractNumId w:val="25"/>
  </w:num>
  <w:num w:numId="3">
    <w:abstractNumId w:val="2"/>
  </w:num>
  <w:num w:numId="4">
    <w:abstractNumId w:val="11"/>
  </w:num>
  <w:num w:numId="5">
    <w:abstractNumId w:val="26"/>
  </w:num>
  <w:num w:numId="6">
    <w:abstractNumId w:val="15"/>
  </w:num>
  <w:num w:numId="7">
    <w:abstractNumId w:val="14"/>
  </w:num>
  <w:num w:numId="8">
    <w:abstractNumId w:val="3"/>
  </w:num>
  <w:num w:numId="9">
    <w:abstractNumId w:val="27"/>
  </w:num>
  <w:num w:numId="10">
    <w:abstractNumId w:val="6"/>
  </w:num>
  <w:num w:numId="11">
    <w:abstractNumId w:val="12"/>
  </w:num>
  <w:num w:numId="12">
    <w:abstractNumId w:val="23"/>
  </w:num>
  <w:num w:numId="13">
    <w:abstractNumId w:val="7"/>
  </w:num>
  <w:num w:numId="14">
    <w:abstractNumId w:val="0"/>
  </w:num>
  <w:num w:numId="15">
    <w:abstractNumId w:val="22"/>
  </w:num>
  <w:num w:numId="16">
    <w:abstractNumId w:val="5"/>
  </w:num>
  <w:num w:numId="17">
    <w:abstractNumId w:val="17"/>
  </w:num>
  <w:num w:numId="18">
    <w:abstractNumId w:val="9"/>
  </w:num>
  <w:num w:numId="19">
    <w:abstractNumId w:val="20"/>
  </w:num>
  <w:num w:numId="20">
    <w:abstractNumId w:val="1"/>
  </w:num>
  <w:num w:numId="21">
    <w:abstractNumId w:val="24"/>
  </w:num>
  <w:num w:numId="22">
    <w:abstractNumId w:val="21"/>
  </w:num>
  <w:num w:numId="23">
    <w:abstractNumId w:val="16"/>
  </w:num>
  <w:num w:numId="24">
    <w:abstractNumId w:val="10"/>
  </w:num>
  <w:num w:numId="25">
    <w:abstractNumId w:val="18"/>
  </w:num>
  <w:num w:numId="26">
    <w:abstractNumId w:val="4"/>
  </w:num>
  <w:num w:numId="27">
    <w:abstractNumId w:val="19"/>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84"/>
    <w:rsid w:val="006473A2"/>
    <w:rsid w:val="006F4AF9"/>
    <w:rsid w:val="008F2771"/>
    <w:rsid w:val="009B3E14"/>
    <w:rsid w:val="00E94B8E"/>
    <w:rsid w:val="00F01484"/>
    <w:rsid w:val="00F17F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C8C3"/>
  <w15:chartTrackingRefBased/>
  <w15:docId w15:val="{AEE1CBB2-5E45-4B07-AAAC-E6EF48C2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148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14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1484"/>
  </w:style>
  <w:style w:type="paragraph" w:styleId="Fuzeile">
    <w:name w:val="footer"/>
    <w:basedOn w:val="Standard"/>
    <w:link w:val="FuzeileZchn"/>
    <w:uiPriority w:val="99"/>
    <w:unhideWhenUsed/>
    <w:rsid w:val="00F014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3237</Words>
  <Characters>20395</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Maierhofer Sabine</dc:creator>
  <cp:keywords/>
  <dc:description/>
  <cp:lastModifiedBy>Maierhofer Sabine</cp:lastModifiedBy>
  <cp:revision>6</cp:revision>
  <dcterms:created xsi:type="dcterms:W3CDTF">2020-01-20T14:04:00Z</dcterms:created>
  <dcterms:modified xsi:type="dcterms:W3CDTF">2020-03-30T09:35:00Z</dcterms:modified>
</cp:coreProperties>
</file>