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737" w:rsidRPr="004879F6" w:rsidRDefault="008A4737" w:rsidP="008A4737">
      <w:pPr>
        <w:spacing w:after="0" w:line="200" w:lineRule="exact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t>Anlage 6.2</w:t>
      </w:r>
    </w:p>
    <w:p w:rsidR="008A4737" w:rsidRPr="004879F6" w:rsidRDefault="008A4737" w:rsidP="008A473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879F6"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Ausbildungsinhalte</w:t>
      </w:r>
    </w:p>
    <w:p w:rsidR="008A4737" w:rsidRPr="004879F6" w:rsidRDefault="008A4737" w:rsidP="008A4737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879F6"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zum Sonderfach Allgemeinchirurgie und Gefäßchirurgie</w:t>
      </w:r>
    </w:p>
    <w:p w:rsidR="008A4737" w:rsidRPr="004879F6" w:rsidRDefault="008A4737" w:rsidP="008A4737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:rsidR="008A4737" w:rsidRPr="004879F6" w:rsidRDefault="008A4737" w:rsidP="008A4737">
      <w:pPr>
        <w:spacing w:after="0"/>
        <w:jc w:val="center"/>
        <w:outlineLvl w:val="0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879F6"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Sonderfach Grundausbildung (15 Monate) </w:t>
      </w:r>
    </w:p>
    <w:p w:rsidR="008A4737" w:rsidRPr="004879F6" w:rsidRDefault="008A4737" w:rsidP="008A4737">
      <w:pPr>
        <w:spacing w:after="0"/>
        <w:jc w:val="center"/>
        <w:rPr>
          <w:rFonts w:ascii="Times New Roman" w:hAnsi="Times New Roman" w:cs="Times New Roman"/>
          <w:b/>
          <w:strike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8A4737" w:rsidRPr="004879F6" w:rsidTr="00267BCC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 xml:space="preserve">Kenntnisse </w:t>
            </w:r>
          </w:p>
        </w:tc>
      </w:tr>
      <w:tr w:rsidR="008A4737" w:rsidRPr="004879F6" w:rsidTr="00267BCC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Ätiologie, Pathophysiologie und Pathogenese von Erkrankungen</w:t>
            </w:r>
          </w:p>
        </w:tc>
      </w:tr>
      <w:tr w:rsidR="008A4737" w:rsidRPr="004879F6" w:rsidTr="00267BCC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Qualitätssicherung und Qualitätsmanagement einschließlich des Fehler- und Risikomanagements</w:t>
            </w:r>
          </w:p>
        </w:tc>
      </w:tr>
      <w:tr w:rsidR="008A4737" w:rsidRPr="004879F6" w:rsidTr="00267BCC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Chirurgische Beratung und Gesprächsführung </w:t>
            </w:r>
          </w:p>
        </w:tc>
      </w:tr>
      <w:tr w:rsidR="008A4737" w:rsidRPr="004879F6" w:rsidTr="00267BCC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Interdisziplinäre Zusammenarbeit und Grundlagen der multidisziplinären Koordination und Kooperation, insbesondere Orientierung über soziale Einrichtungen, Institutionen und Möglichkeiten der Rehabilitation</w:t>
            </w:r>
          </w:p>
        </w:tc>
      </w:tr>
      <w:tr w:rsidR="008A4737" w:rsidRPr="004879F6" w:rsidTr="00267BCC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Einflüsse von psychosozialen und umweltbedingten Faktoren auf die Gesundheit</w:t>
            </w:r>
          </w:p>
        </w:tc>
      </w:tr>
      <w:tr w:rsidR="008A4737" w:rsidRPr="004879F6" w:rsidTr="00267BCC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Grundlagen der Pharmakotherapie einschließlich der Wechselwirkungen der Arzneimittel </w:t>
            </w:r>
          </w:p>
        </w:tc>
      </w:tr>
      <w:tr w:rsidR="008A4737" w:rsidRPr="004879F6" w:rsidTr="00267BCC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Gastrointestinale Endoskopie</w:t>
            </w:r>
          </w:p>
        </w:tc>
      </w:tr>
      <w:tr w:rsidR="008A4737" w:rsidRPr="004879F6" w:rsidTr="00267BCC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Psychosomatische Medizin</w:t>
            </w:r>
          </w:p>
        </w:tc>
      </w:tr>
      <w:tr w:rsidR="008A4737" w:rsidRPr="004879F6" w:rsidTr="00267BCC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Betreuung von Menschen mit besonderen Bedürfnissen </w:t>
            </w:r>
          </w:p>
        </w:tc>
      </w:tr>
      <w:tr w:rsidR="008A4737" w:rsidRPr="004879F6" w:rsidTr="00267BCC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Medizin für Kinder</w:t>
            </w:r>
          </w:p>
        </w:tc>
      </w:tr>
      <w:tr w:rsidR="008A4737" w:rsidRPr="004879F6" w:rsidTr="00267BCC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Kenntnisse in Gesundheitsberatung, Prävention, Vorsorgemedizin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Grundlagen der Dokumentation und Arzthaftung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Grundlagen der multidisziplinären Koordination und Kooperation, insbesondere mit anderen Gesundheitsberufen und Möglichkeiten der Rehabilitation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Gesundheitsökonomische Auswirkungen ärztlichen Handelns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Ethik ärztlichen Handelns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Maßnahmen zur Patientinnen- und Patientensicherheit</w:t>
            </w:r>
          </w:p>
        </w:tc>
      </w:tr>
      <w:tr w:rsidR="008A4737" w:rsidRPr="004879F6" w:rsidTr="00267BCC">
        <w:trPr>
          <w:trHeight w:val="279"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Palliativmedizin</w:t>
            </w:r>
          </w:p>
        </w:tc>
      </w:tr>
      <w:tr w:rsidR="008A4737" w:rsidRPr="004879F6" w:rsidTr="00267BCC">
        <w:trPr>
          <w:trHeight w:val="259"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Geriatrie</w:t>
            </w:r>
          </w:p>
        </w:tc>
      </w:tr>
      <w:tr w:rsidR="008A4737" w:rsidRPr="004879F6" w:rsidTr="00267BCC">
        <w:trPr>
          <w:trHeight w:val="259"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Schmerztherapie</w:t>
            </w:r>
          </w:p>
        </w:tc>
      </w:tr>
    </w:tbl>
    <w:p w:rsidR="008A4737" w:rsidRPr="004879F6" w:rsidRDefault="008A4737" w:rsidP="008A473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Erfahrungen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Diagnose, Behandlungen und Nachsorge von chirurgischen Erkrankungen und Verletzungen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Interdisziplinäre Indikationsstellung zur weiterführenden Diagnostik einschließlich der      Differentialindikation und fachspezifischer Interpretation von Befunden 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Indikationsstellung zur konservativen, interventionellen und operativen Behandlung gebietsbezogener Erkrankungen und Verletzungen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Risikoeinschätzung der geplanten chirurgischen Eingriffe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Analgesierungs- und Sedierungsmaßnahmen einschließlich fachspezifische Schmerztherapie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Perioperatives Gerinnungsmanagement inkl. Thromboseprophylaxe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Behandlung von chirurgischen Notfallsituationen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Transfusions- und Blutersatz (Blutkomponenten)-therapie 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Enterale und parenterale Ernährung eins</w:t>
            </w:r>
            <w:bookmarkStart w:id="0" w:name="_GoBack"/>
            <w:bookmarkEnd w:id="0"/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chließlich Sondentechnik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 xml:space="preserve">Betreuung von chirurgischen Patientinnen und Patienten auf einer Intensivstation 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Fachspezifische Qualitätssicherung und Dokumentation 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Strahlenschutz bei Patientinnen und Patienten und Personal gemäß den geltenden rechtlichen Bestimmungen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Indikationsstellung und Überwachung physikalischer Therapiemaßnahmen</w:t>
            </w:r>
          </w:p>
        </w:tc>
      </w:tr>
    </w:tbl>
    <w:p w:rsidR="008A4737" w:rsidRPr="004879F6" w:rsidRDefault="008A4737" w:rsidP="008A473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14"/>
        <w:gridCol w:w="1512"/>
      </w:tblGrid>
      <w:tr w:rsidR="008A4737" w:rsidRPr="004879F6" w:rsidTr="00267BCC">
        <w:trPr>
          <w:cantSplit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Fertigkeiten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8A4737" w:rsidRPr="004879F6" w:rsidTr="00267BCC">
        <w:trPr>
          <w:cantSplit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Planung von operativen Interventionen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8A4737" w:rsidRPr="004879F6" w:rsidTr="00267BCC">
        <w:trPr>
          <w:cantSplit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Prinzipien der Patientinnen- und Patientenlagerung, Desinfektion und Abdeckung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8A4737" w:rsidRPr="004879F6" w:rsidTr="00267BCC">
        <w:trPr>
          <w:cantSplit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Lokal- oder Regionalanästhesien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30</w:t>
            </w:r>
          </w:p>
        </w:tc>
      </w:tr>
      <w:tr w:rsidR="008A4737" w:rsidRPr="004879F6" w:rsidTr="00267BCC">
        <w:trPr>
          <w:cantSplit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Wundversorgung, Wundbehandlung und Verbandslehre, Möglichkeiten der Versorgung von Wundheilungsstörungen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30</w:t>
            </w:r>
          </w:p>
        </w:tc>
      </w:tr>
      <w:tr w:rsidR="008A4737" w:rsidRPr="004879F6" w:rsidTr="00267BCC">
        <w:trPr>
          <w:cantSplit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Erkennen und Behandlung von perioperativen Infektionen einschließlich epidemiologischer Grundlagen sowie Hygienemaßnahmen und Impfprophylaxe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10</w:t>
            </w:r>
          </w:p>
        </w:tc>
      </w:tr>
      <w:tr w:rsidR="008A4737" w:rsidRPr="004879F6" w:rsidTr="00267BCC">
        <w:trPr>
          <w:cantSplit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Indikationsstellung, sachgerechte Probengewinnung und -behandlung für Laboruntersuchungen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8A4737" w:rsidRPr="004879F6" w:rsidTr="00267BCC">
        <w:trPr>
          <w:cantSplit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Information und Kommunikation mit Patientinnen und Patienten und Angehörigen über Vorbereitung, Indikation, Durchführung und Risiken von Untersuchungen und Behandlungen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8A4737" w:rsidRPr="004879F6" w:rsidTr="00267BCC">
        <w:trPr>
          <w:cantSplit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8A4737" w:rsidRPr="004879F6" w:rsidTr="00267BCC">
        <w:trPr>
          <w:cantSplit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Sonographie bei chirurgischen Erkrankungen und Verletzungen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150</w:t>
            </w:r>
          </w:p>
        </w:tc>
      </w:tr>
      <w:tr w:rsidR="008A4737" w:rsidRPr="004879F6" w:rsidTr="00267BCC">
        <w:trPr>
          <w:cantSplit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Punktions- und Katheterisierungstechniken einschließlich der Gewinnung von Untersuchungsmaterial (zB Pleura, Ascites)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10</w:t>
            </w:r>
          </w:p>
        </w:tc>
      </w:tr>
      <w:tr w:rsidR="008A4737" w:rsidRPr="004879F6" w:rsidTr="00267BCC">
        <w:trPr>
          <w:cantSplit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Infusions-, Transfusions- und Blutersatztherapie, enterale und parenterale Ernährung einschließlich Sondentechnik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50</w:t>
            </w:r>
          </w:p>
        </w:tc>
      </w:tr>
      <w:tr w:rsidR="008A4737" w:rsidRPr="004879F6" w:rsidTr="00267BCC">
        <w:trPr>
          <w:cantSplit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4"/>
              </w:numPr>
              <w:spacing w:after="0" w:line="240" w:lineRule="auto"/>
              <w:ind w:left="426" w:hanging="437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Erste Assistenzen bei Operationen und angeleitete Operationen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50</w:t>
            </w:r>
          </w:p>
        </w:tc>
      </w:tr>
      <w:tr w:rsidR="008A4737" w:rsidRPr="004879F6" w:rsidTr="00267BCC">
        <w:trPr>
          <w:cantSplit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Durchführung von einfachen Operationen/Interventionen und Teilschritten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100 </w:t>
            </w:r>
          </w:p>
        </w:tc>
      </w:tr>
      <w:tr w:rsidR="008A4737" w:rsidRPr="004879F6" w:rsidTr="00267BCC">
        <w:trPr>
          <w:cantSplit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Management von chirurgischen Notfallsituationen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8A4737" w:rsidRPr="004879F6" w:rsidTr="00267BCC">
        <w:trPr>
          <w:cantSplit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Schmerztherapie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:rsidR="008A4737" w:rsidRPr="004879F6" w:rsidRDefault="008A4737" w:rsidP="008A473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:rsidR="008A4737" w:rsidRPr="004879F6" w:rsidRDefault="008A4737" w:rsidP="008A4737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879F6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  <w:br w:type="page"/>
      </w:r>
      <w:r w:rsidRPr="004879F6"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lastRenderedPageBreak/>
        <w:t>Sonderfach Schwerpunktausbildung (48 Monate)</w:t>
      </w:r>
    </w:p>
    <w:p w:rsidR="008A4737" w:rsidRPr="004879F6" w:rsidRDefault="008A4737" w:rsidP="008A4737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 xml:space="preserve">Kenntnisse 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Epidemiologie, Vorbeugung, Erkennen, Klassifizierung, Behandlung, Nachbehandlung, Rehabilitation von Erkrankungen der Arterien, Venen und Lymphgefäße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Physiologie und Pathophysiologie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Diagnostische Verfahren </w:t>
            </w:r>
          </w:p>
        </w:tc>
      </w:tr>
      <w:tr w:rsidR="008A4737" w:rsidRPr="004879F6" w:rsidTr="00267BCC">
        <w:trPr>
          <w:trHeight w:val="23"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Offene Gefäßchirurgie inkl. Nahtmaterial und Gefäßersatz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Endovaskuläre Therapie inkl. Strahlenschutz und Materialkunde</w:t>
            </w:r>
          </w:p>
        </w:tc>
      </w:tr>
      <w:tr w:rsidR="008A4737" w:rsidRPr="004879F6" w:rsidTr="00267BCC">
        <w:trPr>
          <w:trHeight w:val="17"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Gefäßnotfälle und Komplikationen nach gefäßchirurgischen Eingriffen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Phlebologie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Lymphologie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Konservative Gefäßmedizin/Perioperative Medizin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Gefäßmalformationen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Septische Gefäßchirurgie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Wundversorgung </w:t>
            </w:r>
          </w:p>
        </w:tc>
      </w:tr>
    </w:tbl>
    <w:p w:rsidR="008A4737" w:rsidRPr="004879F6" w:rsidRDefault="008A4737" w:rsidP="008A473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Erfahrungen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periinterventionelle und perioperative Betreuung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Fachspezifische Interpretation der von Radiologinnen und Radiologen und Nuklearmedizinerinnen und Nuklearmedizinern erhobenen Bilder und Befunde 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Offene Gefäßchirurgie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Planung und Durchführung von Endovaskulären Therapien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Konservative, endovaskuläre und operative Behandlung von Gefäßnotfällen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Phlebologie inkl. postthrombotischem Syndrom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Fachspezifische Behandlung von primären und sekundären lymphatischen Ödemen 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Interdisziplinäre Konservative Gefäßmedizin/Perioperative Medizin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Abklärung und Therapie von Gefäßmalformationen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Therapie bei primär septischen Gefäßerkrankungen und im Rahmen von Komplikationen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Fachspezifische konservative und operative Wundversorgung 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Strahlenschutz bei Patientinnen und Patienten und Personal gemäß den geltenden rechtlichen Bestimmungen</w:t>
            </w:r>
          </w:p>
        </w:tc>
      </w:tr>
      <w:tr w:rsidR="008A4737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Schmerztherapie</w:t>
            </w:r>
          </w:p>
        </w:tc>
      </w:tr>
    </w:tbl>
    <w:p w:rsidR="008A4737" w:rsidRPr="004879F6" w:rsidRDefault="008A4737" w:rsidP="008A473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Allfällige interdisziplinäre Indikationsstellung, Entwicklung eines Therapiekonzeptes, Klinische und fachspezifische apparative Diagnostik einschließlich Risiko- und Nutzenabwägung, fachspezifische konservative und operative Therapie bei Gefäßerkrankungen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Doppler-/Duplexsonographische Untersuchungen: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200</w:t>
            </w: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der Extremitäten versorgenden Gefäße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der abdominellen und retroperitonealen Gefäße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der extracraniellen hirnzuführenden Gefäße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ind w:left="709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Operative Behandlung von Gefäßnotfällen: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9"/>
              </w:numPr>
              <w:spacing w:after="0"/>
              <w:ind w:hanging="719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des akuten Verschlusses zentraler Gefäße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9"/>
              </w:numPr>
              <w:spacing w:after="0"/>
              <w:ind w:hanging="719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des akuten Verschlusses peripherer Gefäße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9"/>
              </w:numPr>
              <w:spacing w:after="0"/>
              <w:ind w:hanging="719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des rupturierten Aortenaneurysmas (1. Assistenzen und angeleitete Operationen)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9"/>
              </w:numPr>
              <w:spacing w:after="0"/>
              <w:ind w:hanging="719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der akuten viszeralen Ischämie (1. Assistenzen und angeleitete Operationen)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9"/>
              </w:numPr>
              <w:spacing w:after="0"/>
              <w:ind w:hanging="719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der akuten schweren Blutung aus zentralen und peripheren Gefäßen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9"/>
              </w:numPr>
              <w:spacing w:after="0"/>
              <w:ind w:hanging="719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des postischämischen Kompartementsyndroms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9"/>
              </w:numPr>
              <w:spacing w:after="0"/>
              <w:ind w:hanging="719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dialyseshunt-assoziierte akute Gefäßnotfälle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ind w:left="72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Punktions- und Katheterisierungstechniken inkl. zentralvenöse Zugänge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25</w:t>
            </w: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Arterielle Angiografien als intraoperative Befundkontrollen inkl. Interpretation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75</w:t>
            </w: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Embolektomie/Thrombektomie (+/- Patch)  an Extremitätengefäßen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30</w:t>
            </w: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Venenentnahme für einen Patch oder einen Bypass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Varizenoperation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50</w:t>
            </w: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Gefäßligatur, Arteriennaht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Minor Amputationen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30</w:t>
            </w: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Allfällige Stentimplantation im Rahmen operativer gefäßchirurgischer Eingriffe und Hybridverfahren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30</w:t>
            </w: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Allfällige Lysetherapie akuter Extremitätenarterienverschlüsse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10</w:t>
            </w: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Implantation von Portsystemen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Durchführung einzelner Operationsschritte bei operativen Eingriffen hoher Schwierigkeitsgrade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50</w:t>
            </w: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Carotisrekonstruktionen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30</w:t>
            </w: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Revaskularisierende brachiale Eingriffe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5</w:t>
            </w: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Revaskularisierende Eingriffe an iliakalen Gefäßen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10</w:t>
            </w: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Revaskularisierende supragenuale femorale Eingriffe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25</w:t>
            </w: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Revaskularisierende infragenuale/crurale Eingriffe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Revaskularisierende Eingriffe im cruro-pedalen Gefäßabschnitt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5</w:t>
            </w: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Endarterektomie, Patchplastiken, Interponate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30</w:t>
            </w: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Offenchirurgische Anlage und Korrekturen von Dialyse-Shunts und Portsystemen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Operative Prophylaxe/Therapie des Hyperperfusionssyndroms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</w:t>
            </w: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Major Amputationen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Chirurgische Wunddebridements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50</w:t>
            </w:r>
          </w:p>
        </w:tc>
      </w:tr>
      <w:tr w:rsidR="008A473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8A473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Operative Behandlung des diabetischen Fußes und Ulcus sowie Spalthauttransplantationen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A4737" w:rsidRPr="004879F6" w:rsidRDefault="008A4737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</w:tbl>
    <w:p w:rsidR="008A4737" w:rsidRPr="004879F6" w:rsidRDefault="008A4737" w:rsidP="008A4737">
      <w:pPr>
        <w:autoSpaceDE w:val="0"/>
        <w:autoSpaceDN w:val="0"/>
        <w:adjustRightInd w:val="0"/>
        <w:spacing w:before="200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val="de-DE" w:eastAsia="de-DE"/>
        </w:rPr>
      </w:pPr>
    </w:p>
    <w:p w:rsidR="00F17FAD" w:rsidRDefault="00F17FAD"/>
    <w:sectPr w:rsidR="00F17FAD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737" w:rsidRDefault="008A4737" w:rsidP="008A4737">
      <w:pPr>
        <w:spacing w:after="0" w:line="240" w:lineRule="auto"/>
      </w:pPr>
      <w:r>
        <w:separator/>
      </w:r>
    </w:p>
  </w:endnote>
  <w:endnote w:type="continuationSeparator" w:id="0">
    <w:p w:rsidR="008A4737" w:rsidRDefault="008A4737" w:rsidP="008A4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737" w:rsidRPr="008A4737" w:rsidRDefault="00EC0C02">
    <w:pPr>
      <w:pStyle w:val="Fuzeile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ÄAO 2015, 3. Nov. KEF u RZ-V 2015, Version 1.</w:t>
    </w:r>
    <w:r w:rsidR="006E0485">
      <w:rPr>
        <w:rFonts w:ascii="Times New Roman" w:hAnsi="Times New Roman" w:cs="Times New Roman"/>
        <w:sz w:val="18"/>
        <w:szCs w:val="18"/>
      </w:rPr>
      <w:t>3</w:t>
    </w:r>
    <w:r>
      <w:rPr>
        <w:rFonts w:ascii="Times New Roman" w:hAnsi="Times New Roman" w:cs="Times New Roman"/>
        <w:sz w:val="18"/>
        <w:szCs w:val="18"/>
      </w:rPr>
      <w:t>. für</w:t>
    </w:r>
    <w:r w:rsidR="008A4737" w:rsidRPr="008A4737">
      <w:rPr>
        <w:rFonts w:ascii="Times New Roman" w:hAnsi="Times New Roman" w:cs="Times New Roman"/>
        <w:sz w:val="18"/>
        <w:szCs w:val="18"/>
      </w:rPr>
      <w:t xml:space="preserve"> Ausbildungsbeginn</w:t>
    </w:r>
    <w:r>
      <w:rPr>
        <w:rFonts w:ascii="Times New Roman" w:hAnsi="Times New Roman" w:cs="Times New Roman"/>
        <w:sz w:val="18"/>
        <w:szCs w:val="18"/>
      </w:rPr>
      <w:t xml:space="preserve"> ab </w:t>
    </w:r>
    <w:r w:rsidR="008A4737" w:rsidRPr="008A4737">
      <w:rPr>
        <w:rFonts w:ascii="Times New Roman" w:hAnsi="Times New Roman" w:cs="Times New Roman"/>
        <w:sz w:val="18"/>
        <w:szCs w:val="18"/>
      </w:rPr>
      <w:t>01.01.2020</w:t>
    </w:r>
    <w:r w:rsidR="008A4737" w:rsidRPr="008A4737">
      <w:rPr>
        <w:rFonts w:ascii="Times New Roman" w:hAnsi="Times New Roman" w:cs="Times New Roman"/>
        <w:sz w:val="18"/>
        <w:szCs w:val="18"/>
      </w:rPr>
      <w:tab/>
    </w:r>
    <w:r w:rsidR="008A4737" w:rsidRPr="008A4737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="008A4737" w:rsidRPr="008A4737">
      <w:rPr>
        <w:rFonts w:ascii="Times New Roman" w:hAnsi="Times New Roman" w:cs="Times New Roman"/>
        <w:bCs/>
        <w:sz w:val="18"/>
        <w:szCs w:val="18"/>
      </w:rPr>
      <w:fldChar w:fldCharType="begin"/>
    </w:r>
    <w:r w:rsidR="008A4737" w:rsidRPr="008A4737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="008A4737" w:rsidRPr="008A4737">
      <w:rPr>
        <w:rFonts w:ascii="Times New Roman" w:hAnsi="Times New Roman" w:cs="Times New Roman"/>
        <w:bCs/>
        <w:sz w:val="18"/>
        <w:szCs w:val="18"/>
      </w:rPr>
      <w:fldChar w:fldCharType="separate"/>
    </w:r>
    <w:r w:rsidR="006E0485" w:rsidRPr="006E0485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="008A4737" w:rsidRPr="008A4737">
      <w:rPr>
        <w:rFonts w:ascii="Times New Roman" w:hAnsi="Times New Roman" w:cs="Times New Roman"/>
        <w:bCs/>
        <w:sz w:val="18"/>
        <w:szCs w:val="18"/>
      </w:rPr>
      <w:fldChar w:fldCharType="end"/>
    </w:r>
    <w:r w:rsidR="008A4737" w:rsidRPr="008A4737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="008A4737" w:rsidRPr="008A4737">
      <w:rPr>
        <w:rFonts w:ascii="Times New Roman" w:hAnsi="Times New Roman" w:cs="Times New Roman"/>
        <w:bCs/>
        <w:sz w:val="18"/>
        <w:szCs w:val="18"/>
      </w:rPr>
      <w:fldChar w:fldCharType="begin"/>
    </w:r>
    <w:r w:rsidR="008A4737" w:rsidRPr="008A4737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="008A4737" w:rsidRPr="008A4737">
      <w:rPr>
        <w:rFonts w:ascii="Times New Roman" w:hAnsi="Times New Roman" w:cs="Times New Roman"/>
        <w:bCs/>
        <w:sz w:val="18"/>
        <w:szCs w:val="18"/>
      </w:rPr>
      <w:fldChar w:fldCharType="separate"/>
    </w:r>
    <w:r w:rsidR="006E0485" w:rsidRPr="006E0485">
      <w:rPr>
        <w:rFonts w:ascii="Times New Roman" w:hAnsi="Times New Roman" w:cs="Times New Roman"/>
        <w:bCs/>
        <w:noProof/>
        <w:sz w:val="18"/>
        <w:szCs w:val="18"/>
        <w:lang w:val="de-DE"/>
      </w:rPr>
      <w:t>4</w:t>
    </w:r>
    <w:r w:rsidR="008A4737" w:rsidRPr="008A4737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737" w:rsidRDefault="008A4737" w:rsidP="008A4737">
      <w:pPr>
        <w:spacing w:after="0" w:line="240" w:lineRule="auto"/>
      </w:pPr>
      <w:r>
        <w:separator/>
      </w:r>
    </w:p>
  </w:footnote>
  <w:footnote w:type="continuationSeparator" w:id="0">
    <w:p w:rsidR="008A4737" w:rsidRDefault="008A4737" w:rsidP="008A47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60768"/>
    <w:multiLevelType w:val="hybridMultilevel"/>
    <w:tmpl w:val="A09616C4"/>
    <w:lvl w:ilvl="0" w:tplc="3036DD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C4902"/>
    <w:multiLevelType w:val="hybridMultilevel"/>
    <w:tmpl w:val="237EF9D8"/>
    <w:lvl w:ilvl="0" w:tplc="863E9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446F6"/>
    <w:multiLevelType w:val="hybridMultilevel"/>
    <w:tmpl w:val="FBE422BE"/>
    <w:lvl w:ilvl="0" w:tplc="8744E426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0696D"/>
    <w:multiLevelType w:val="hybridMultilevel"/>
    <w:tmpl w:val="7004E3EE"/>
    <w:lvl w:ilvl="0" w:tplc="701A0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A61F1"/>
    <w:multiLevelType w:val="hybridMultilevel"/>
    <w:tmpl w:val="6A8CE4CE"/>
    <w:lvl w:ilvl="0" w:tplc="A48034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C4386"/>
    <w:multiLevelType w:val="hybridMultilevel"/>
    <w:tmpl w:val="879A9B0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52694"/>
    <w:multiLevelType w:val="hybridMultilevel"/>
    <w:tmpl w:val="63B451CC"/>
    <w:lvl w:ilvl="0" w:tplc="D110F7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B5312"/>
    <w:multiLevelType w:val="hybridMultilevel"/>
    <w:tmpl w:val="38CC5F2A"/>
    <w:lvl w:ilvl="0" w:tplc="9E5CAD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D4D8F"/>
    <w:multiLevelType w:val="hybridMultilevel"/>
    <w:tmpl w:val="37C008AE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737"/>
    <w:rsid w:val="006E0485"/>
    <w:rsid w:val="007D53C3"/>
    <w:rsid w:val="008A4737"/>
    <w:rsid w:val="00EC0C02"/>
    <w:rsid w:val="00F1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ECBD"/>
  <w15:chartTrackingRefBased/>
  <w15:docId w15:val="{046220A8-E2D4-4FC8-ACD5-C536F196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A473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A4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A4737"/>
  </w:style>
  <w:style w:type="paragraph" w:styleId="Fuzeile">
    <w:name w:val="footer"/>
    <w:basedOn w:val="Standard"/>
    <w:link w:val="FuzeileZchn"/>
    <w:uiPriority w:val="99"/>
    <w:unhideWhenUsed/>
    <w:rsid w:val="008A4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A4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1068</Words>
  <Characters>6735</Characters>
  <Application>Microsoft Office Word</Application>
  <DocSecurity>0</DocSecurity>
  <Lines>56</Lines>
  <Paragraphs>15</Paragraphs>
  <ScaleCrop>false</ScaleCrop>
  <Company/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4</cp:revision>
  <dcterms:created xsi:type="dcterms:W3CDTF">2020-01-20T14:44:00Z</dcterms:created>
  <dcterms:modified xsi:type="dcterms:W3CDTF">2020-03-30T09:42:00Z</dcterms:modified>
</cp:coreProperties>
</file>