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B1" w:rsidRPr="004879F6" w:rsidRDefault="001F5BB1" w:rsidP="001F5BB1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6.5</w:t>
      </w: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</w:t>
      </w: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zum Sonderfach Neurochirurgie</w:t>
      </w: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Sonderfach Grundausbildung (36 Monate)</w:t>
      </w: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Kenntnisse 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Psychosomatische Medizin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Radiotherapie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Physikalische Therapie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Schmerztherapie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Menschen mit besonderen Bedürfnissen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Gesundheitsberatung, Prävention, Vorsorgemedizin 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Neuroanatomie, Neurohistologie, Neurophysiologie, Neuropathologie, Neuropharmakologie, Genetik, Biomechanik, Immunologie und Hygiene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Dokumentation und Arzthaftung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Gesundheitsökonomische Auswirkungen ärztlichen Handelns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Ethik ärztlichen Handelns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Maßnahmen zur Patientinnen- und Patientensicherheit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Palliativmedizin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Geriatrie</w:t>
            </w:r>
          </w:p>
        </w:tc>
      </w:tr>
    </w:tbl>
    <w:p w:rsidR="001F5BB1" w:rsidRPr="004879F6" w:rsidRDefault="001F5BB1" w:rsidP="001F5BB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Neurochirurgische Behandlungen von Erkrankungen des Gehirns und seiner Hüllen, des Schädels und der Schädelbasis und der jeweiligen Blutversorgung, der Hypophyse, der Hirn- und Spinalnerven sowie peripheren Nerven und des autonomen Nervensystems sowie Erkrankungen des Rückenmarks und seiner Hüllen und der Wirbelsäule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neurochirurgische Diagnostik 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Instrumenten-, Biomaterialien- und Implantatkunde sowie Gerätekunde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Stereotaktische Neurochirurgie und funktionelle Neurochirurgie von Schmerz, Bewegungsstörungen und Epilepsie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Neurotraumatologie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Pädiatrische Neurochirurgie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Funktionelle Neurochirurgie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Vaskuläre Neurochirurgie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Endovaskuläre Neurochirurgie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Neurochirurgie der Schädelbasis 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Spinale Neurochirurgie </w:t>
            </w:r>
            <w:bookmarkStart w:id="0" w:name="_GoBack"/>
            <w:bookmarkEnd w:id="0"/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Onkologische Neurochirurgie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Neuroradiochirurgie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Onkologie (Neuroonkologie) in interdisziplinärer Zusammenarbeit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Qualitätssicherung und Dokumentation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Strahlenschutz bei Patientinnen und Patienten und Personal gemäß den geltenden rechtlichen Bestimmungen</w:t>
            </w:r>
          </w:p>
        </w:tc>
      </w:tr>
    </w:tbl>
    <w:p w:rsidR="001F5BB1" w:rsidRPr="004879F6" w:rsidRDefault="001F5BB1" w:rsidP="001F5BB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Fertigkeiten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Schädelhirntraumen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Intrakranielle Blutungen, intrakranielle und spinale Tumore und Infektionen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Hydrocephalus und Fehlbildungen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Degenerative Wirbelsäulenerkrankungen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Sonstige Wirbelsäulenoperationen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Schmerzchirurgische und funktionelle Eingriffe, Operationen an peripheren Nerven und spinale Traumen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Bohrlochtrepanation/Hirn-Druck-Sonde  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Notfall- und Intensivmedizin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Transkranielle Dopplersonographie und intraoperative Sonographie am Gehirn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Schmerztherapie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Palliativmedizin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Information und Kommunikation mit Patientinnen und Patienten und Angehörigen über Vorbereitung, Indikation, Durchführung und Risiken von Untersuchungen und Behandlungen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Qualitätssicherung und Dokumentation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F5BB1" w:rsidRPr="004879F6" w:rsidRDefault="001F5BB1" w:rsidP="001F5B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Sonderfach Schwerpunktausbildung (27 Monate)</w:t>
      </w: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t xml:space="preserve">Modul 1: Vaskuläre und endovaskuläre Neurochirurgie </w:t>
      </w: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Kenntnisse 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Epidemiologie, Ätiologie und Pathophysiologie cerebraler und spinaler Gefäßerkrankungen bei Erwachsenen und Kindern; physikalische und technische Grundlagen bildgebender Verfahren, Strahlenphysik und Strahlenbiologie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Vaskuläre Anatomie des ZNS; morphologische, funktionelle, nuklearmedizinische Bildgebung (Sonografie, TCD, CT, CTA, MRT, MRA, DSA, Perfusionsbildgebung); Selektion diagnostischer Verfahren, Indikation und Limitation in der vaskulären und endovaskulären Neurochirurgie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Eingriffsplanung und Patientinnen- und Patientenmanagement: Indikationen und Methoden der chirurgischen, endovaskulären und radiochirurgischen Therapie cerebraler und spinaler Gefäßerkrankungen, Erkrankungen der intra- und extracraniellen hirnversorgenden Gefäße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Medikamentöse Therapie cerebraler arterieller Verschlusskrankheiten sowie Methoden und Indikationen für chirurgische und endovaskuläre Eingriffe bei akuten cerebralen Ischämien</w:t>
            </w:r>
          </w:p>
        </w:tc>
      </w:tr>
    </w:tbl>
    <w:p w:rsidR="001F5BB1" w:rsidRPr="004879F6" w:rsidRDefault="001F5BB1" w:rsidP="001F5BB1">
      <w:pPr>
        <w:spacing w:after="0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Untersuchung und Management von Patientinnen und Patienten mit rupturierten und unrupturierten cerebralen und/oder spinalen Gefäßerkrankungen; Indikationsstellung zu vaskulären und endovaskulären Eingriffen/alternativen Behandlungformen und Nachuntersuchungen sowie Gerätekunde, Strahlenschutz und Anwendung von Röntgenkontrastmitteln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Diagnostik, klinische Untersuchung und Management von Patientinnen und Patienten mit akuten und chronischen cerebralen ischämischen Erkrankungen 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Perioperative/Periinterventionelle Anwendung von koagulationshemmenden und thrombolytischen Medikamenten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notfallmedizinischen Erstversorgung sowie der neurochirurgischen prä- und postoperativen/postinterventionellen Intensivmedizin</w:t>
            </w:r>
          </w:p>
        </w:tc>
      </w:tr>
    </w:tbl>
    <w:p w:rsidR="001F5BB1" w:rsidRPr="004879F6" w:rsidRDefault="001F5BB1" w:rsidP="001F5BB1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8"/>
        <w:gridCol w:w="1518"/>
      </w:tblGrid>
      <w:tr w:rsidR="001F5BB1" w:rsidRPr="004879F6" w:rsidTr="00267BCC">
        <w:tc>
          <w:tcPr>
            <w:tcW w:w="747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Fertigkeiten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F5BB1" w:rsidRPr="004879F6" w:rsidTr="00267BCC">
        <w:tc>
          <w:tcPr>
            <w:tcW w:w="747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Chirurgischer Zugang und Craniotomien bei cerebralen Gefäßerkrankungen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F5BB1" w:rsidRPr="004879F6" w:rsidTr="00267BCC">
        <w:tc>
          <w:tcPr>
            <w:tcW w:w="747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Allfällig Legen von Schleusen und Angiographie in Embolisationsbereitschaft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F5BB1" w:rsidRPr="004879F6" w:rsidTr="00267BCC">
        <w:tc>
          <w:tcPr>
            <w:tcW w:w="747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Allfällig Embolisationsverfahren und Behandlung von Komplikationen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F5BB1" w:rsidRPr="004879F6" w:rsidTr="00267BCC">
        <w:tc>
          <w:tcPr>
            <w:tcW w:w="747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Mikrochirurgische Versorgung von Gefäßmissbildungen/nicht-traumatische Blutungen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F5BB1" w:rsidRPr="004879F6" w:rsidRDefault="001F5BB1" w:rsidP="001F5BB1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2: Onkologische Neurochirurgie</w:t>
      </w: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Kenntnisse 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Epidemiologie, Ätiologie und Pathophysiologie intracranieller/cerebraler Tumore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Diagnostik, perioperatives Management, Indikation und Zugangsplanung inkl. Neuronavigation bei primären und sekundären Hirntumoren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Medikamentös-onkologische Therapie, Histopathologie, Molekularbiologie, Methoden der Strahlentherapie und Radiochirurgie</w:t>
            </w:r>
          </w:p>
        </w:tc>
      </w:tr>
    </w:tbl>
    <w:p w:rsidR="001F5BB1" w:rsidRPr="004879F6" w:rsidRDefault="001F5BB1" w:rsidP="001F5BB1">
      <w:pPr>
        <w:spacing w:after="0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der von Radiologinnen und Radiologen und Nuklearmedizinerinnen und Nuklearmedizinern erhobenen Bilder und Befunde, klinische Untersuchung, Behandlung, konservative und chirurgische Behandlung von Patientinnen und Patienten mit cerebralen Tumoren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Interdisziplinäres Management von Patientinnen und Patienten mit cerebralen Tumoren (Tumorboard)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Postoperative Behandlung und Nachsorge von Patientinnen und Patienten mit cerebralen Tumoren</w:t>
            </w:r>
          </w:p>
        </w:tc>
      </w:tr>
    </w:tbl>
    <w:p w:rsidR="001F5BB1" w:rsidRPr="004879F6" w:rsidRDefault="001F5BB1" w:rsidP="001F5BB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Zugang, Craniotomie und mikrochirurgische Resektion primärer intracranieller/cerebraler Tumore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Craniotomie und mikrochirurgische Resektion sekundärer Hirntumore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Chirurgische Versorgung von Duradefekten und/oder Kalottendefekten und typischer Komplikationen wie Liquorkissen und Liquorfistel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Interdisziplinäres Management von Patientinnen und Patienten mit cerebralen Tumoren (Tumorboard)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F5BB1" w:rsidRPr="004879F6" w:rsidRDefault="001F5BB1" w:rsidP="001F5B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3: Schädelbasis</w:t>
      </w: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Kenntnisse 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Anatomie und Pathophysiologie der Schädelbasis, schädelbasisnahen Hirngefäße, Hirnnerven, Orbita und Nasennebenhöhlen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Neuroradiologische Bildgebung bei Schädelbasisprozessen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Neuroendokrinologie, Neuroophthalmologie, Audiologie und des Hirnnervenmonitorings</w:t>
            </w:r>
          </w:p>
        </w:tc>
      </w:tr>
    </w:tbl>
    <w:p w:rsidR="001F5BB1" w:rsidRPr="004879F6" w:rsidRDefault="001F5BB1" w:rsidP="001F5BB1">
      <w:pPr>
        <w:spacing w:after="0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der von Radiologinnen und Radiologen und Nuklearmedizinerinnen und Nuklearmedizinern erhobenen Bilder und Befunde, Elektrophysiologie und klinische Untersuchung von Patientinnen und Patienten mit Tumorerkrankungen der Schädelbasis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Intraoperative Diagnostik und Anwendung von Neuronavigation, intraoperativer Sonografie und elektrophysiologischem Monitoring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und Lagerung von Patientinnen und Patienten mit Tumorerkrankungen der knöchernen Schädelbasis, der Hirnnerven, der Hypophyse und Sellaregion und der Orbita</w:t>
            </w:r>
          </w:p>
        </w:tc>
      </w:tr>
    </w:tbl>
    <w:p w:rsidR="001F5BB1" w:rsidRPr="004879F6" w:rsidRDefault="001F5BB1" w:rsidP="001F5BB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Chirurgische Zugänge und Craniotomien bei Tumoren der Schädelbasis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Mikrochirurgische Resektion von Tumoren der vorderen Schädelgrube und/oder Hypophyse-Sellaregion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Management typischer Komplikationen wie Liquorfistel, Schwellungen, Blutungen und Hirnnervenstörungen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</w:tbl>
    <w:p w:rsidR="001F5BB1" w:rsidRPr="004879F6" w:rsidRDefault="001F5BB1" w:rsidP="001F5BB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4: Neurotraumatologie</w:t>
      </w: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Kenntnisse 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Pathophysiologie, Diagnostik, konservative und chirurgische Therapie des isolierten Schädelhirntraumas inkl. Frakturen, Schädelbasisverletzungen und Liquorfisteln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Diagnostik, chirurgische Behandlung und intensivmedizinische Behandlung von traumatischen intracraniellen Blutungen, multidisziplinäres Management des SHT im Rahmen eines Polytraumas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Chirurgische Technik und Interpretation der Hirndruckmessung und medikamentöse Hirndrucktherapie</w:t>
            </w:r>
          </w:p>
        </w:tc>
      </w:tr>
    </w:tbl>
    <w:p w:rsidR="001F5BB1" w:rsidRPr="004879F6" w:rsidRDefault="001F5BB1" w:rsidP="001F5BB1">
      <w:pPr>
        <w:spacing w:after="0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Untersuchung und konservative und/oder chirurgische Versorgung von Patientinnen und Patienten mit Schädelhirntraumen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Notfallmedizinische Erstversorgung, fachspezifische Interpretation der von Radiologinnen und Radiologen und Nuklearmedizinerinnen und Nuklearmedizinern erhobenen Bilder und Befunde und Grundlagen der neurochirurgischen Intensivtherapie von Patientinnen und Patienten mit Schädelhirntraumen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Hirndruckmessung, Hirndrucktherapie sowie Indikationen und Methoden der Dekompressionscraniotomie</w:t>
            </w:r>
          </w:p>
        </w:tc>
      </w:tr>
    </w:tbl>
    <w:p w:rsidR="001F5BB1" w:rsidRPr="004879F6" w:rsidRDefault="001F5BB1" w:rsidP="001F5BB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1"/>
        <w:gridCol w:w="1435"/>
      </w:tblGrid>
      <w:tr w:rsidR="001F5BB1" w:rsidRPr="004879F6" w:rsidTr="00267BCC">
        <w:tc>
          <w:tcPr>
            <w:tcW w:w="799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F5BB1" w:rsidRPr="004879F6" w:rsidTr="00267BCC">
        <w:tc>
          <w:tcPr>
            <w:tcW w:w="799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Bohrlochtrepanationen für Implantation von Hirndrucksonden, Ventrikelkathetern und Drainage von chronischen Subduralhämatomen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F5BB1" w:rsidRPr="004879F6" w:rsidTr="00267BCC">
        <w:tc>
          <w:tcPr>
            <w:tcW w:w="799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Craniotomien bei traumatischen Hämatomen, Versorgung von Impressionsfrakturen oder traumatischen Liquorfisteln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1F5BB1" w:rsidRPr="004879F6" w:rsidTr="00267BCC">
        <w:tc>
          <w:tcPr>
            <w:tcW w:w="799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Versorgung von Impressionsfrakturen, offenen Schädelhirntraumen und/oder basalen Liquorfisteln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</w:tbl>
    <w:p w:rsidR="001F5BB1" w:rsidRPr="004879F6" w:rsidRDefault="001F5BB1" w:rsidP="001F5B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5: Spinale Neurochirurgie</w:t>
      </w: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Kenntnisse 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Anatomie, Physik und Biomechanik des Stütz- und Bewegungsapparates sowie Pathologie und Pathophysiologie angeborener und erworbener Erkrankungen der Wirbelsäule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 der Osteosynthese inkl. Implantat- und Biomaterialienkunde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Physikalische Therapien</w:t>
            </w:r>
          </w:p>
        </w:tc>
      </w:tr>
    </w:tbl>
    <w:p w:rsidR="001F5BB1" w:rsidRPr="004879F6" w:rsidRDefault="001F5BB1" w:rsidP="001F5BB1">
      <w:pPr>
        <w:spacing w:after="0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Interpretation der von Radiologinnen und Radiologen und Nuklearmedizinerinnen und Nuklearmedizinern erhobenen Bilder und Befunde und Wirbelsäulenuntersuchungstechniken 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Infiltrations- und/oder Denervationstechniken an der Wirbelsäule und invasive Schmerztherapie an der Wirbelsäule/periradikulär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Management von spinalen Traumen einschließlich Stabilisierung, Management von WS-Metastasen einschließlich Dekompression, Corporektomie und Stabilisierung, Management von extra-, intraduralen und intramedullären Tumoren, mikrochirurgische Dekompressionen und Stabilisierungstechniken intercorporell/ventral und dorsal bei degenerativen WS-Erkrankungen und Spondylolisthesen inkl. intraoperativer durchleuchtungsgeführter und navigationsgestützter Verfahren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Rehabilitation der Wirbelsäule</w:t>
            </w:r>
          </w:p>
        </w:tc>
      </w:tr>
    </w:tbl>
    <w:p w:rsidR="001F5BB1" w:rsidRPr="004879F6" w:rsidRDefault="001F5BB1" w:rsidP="001F5BB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Fertigkeiten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Richtzahl 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Mikrochirurgische Eingriffe an LWS und BWS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Mikrochirurgische Eingriffe an der HWS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Setzen von Implantaten/Schrauben bei stabilisierenden Operationen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</w:tbl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6: Pädiatrische Neurochirurgie</w:t>
      </w:r>
    </w:p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Kenntnisse 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Normale und pathologische Entwicklung des ZNS, craniofaciale und WS-Deformitäten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Ätiologie, klinische Diagnostik und chirurgische Therapie von Hydrocephaluserkrankungen und Tumoren des ZNS, des peripheren Nervensystems und der Meningen im Säuglings- und Kindesalter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Diagnostik und Behandlung von Schädelhirntraumen und Wirbelsäulen-Traumen sowie Infektionserkrankungen des ZNS im Säuglings- und Kindesalter</w:t>
            </w:r>
          </w:p>
        </w:tc>
      </w:tr>
    </w:tbl>
    <w:p w:rsidR="001F5BB1" w:rsidRPr="004879F6" w:rsidRDefault="001F5BB1" w:rsidP="001F5BB1">
      <w:pPr>
        <w:spacing w:after="0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Operationen bei Hydrocephalus 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Craniotomie und mikrochirurgische Resektion supra- und infratentorieller Tumore sowie Tumorerkrankungen der Schädel- und Wirbelknochen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Behandlung und operative Versorgung von Entwicklungsstörungen/Malfor3mationen </w:t>
            </w:r>
          </w:p>
        </w:tc>
      </w:tr>
      <w:tr w:rsidR="001F5BB1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und chirurgische Versorgung traumatischer Blutungen</w:t>
            </w:r>
          </w:p>
        </w:tc>
      </w:tr>
    </w:tbl>
    <w:p w:rsidR="001F5BB1" w:rsidRPr="004879F6" w:rsidRDefault="001F5BB1" w:rsidP="001F5BB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Chirurgische Eingriffe/Operationen bei Hydrocephalus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ICP-Sonden/Craniotomien bei traumatischen Blutungen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Craniotomie und Mikrochirurgie bei kindlichen Hirntumoren (1. Assistenzen und Absolvierung von operativen Teilschritten)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F5BB1" w:rsidRPr="004879F6" w:rsidTr="00267BCC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1F5BB1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Operation bei Craniosynostosen/Meningomyelocele/Chiarimalformationen (1. Assistenz bzw. Absolvierung von operativen Teilschritten)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F5BB1" w:rsidRPr="004879F6" w:rsidRDefault="001F5BB1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:rsidR="001F5BB1" w:rsidRPr="004879F6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F5BB1" w:rsidRPr="004879F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BB1" w:rsidRDefault="001F5BB1" w:rsidP="001F5BB1">
      <w:pPr>
        <w:spacing w:after="0" w:line="240" w:lineRule="auto"/>
      </w:pPr>
      <w:r>
        <w:separator/>
      </w:r>
    </w:p>
  </w:endnote>
  <w:endnote w:type="continuationSeparator" w:id="0">
    <w:p w:rsidR="001F5BB1" w:rsidRDefault="001F5BB1" w:rsidP="001F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BB1" w:rsidRPr="001F5BB1" w:rsidRDefault="00AC6D51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ÄAO 2015, 3. Nov. KEF u RZ-V </w:t>
    </w:r>
    <w:r w:rsidR="001F5BB1" w:rsidRPr="001F5BB1">
      <w:rPr>
        <w:rFonts w:ascii="Times New Roman" w:hAnsi="Times New Roman" w:cs="Times New Roman"/>
        <w:sz w:val="18"/>
        <w:szCs w:val="18"/>
      </w:rPr>
      <w:t xml:space="preserve">2015, </w:t>
    </w:r>
    <w:r w:rsidR="009842F3">
      <w:rPr>
        <w:rFonts w:ascii="Times New Roman" w:hAnsi="Times New Roman" w:cs="Times New Roman"/>
        <w:sz w:val="18"/>
        <w:szCs w:val="18"/>
      </w:rPr>
      <w:t>Version 1.3</w:t>
    </w:r>
    <w:r>
      <w:rPr>
        <w:rFonts w:ascii="Times New Roman" w:hAnsi="Times New Roman" w:cs="Times New Roman"/>
        <w:sz w:val="18"/>
        <w:szCs w:val="18"/>
      </w:rPr>
      <w:t xml:space="preserve">. für </w:t>
    </w:r>
    <w:r w:rsidR="001F5BB1" w:rsidRPr="001F5BB1">
      <w:rPr>
        <w:rFonts w:ascii="Times New Roman" w:hAnsi="Times New Roman" w:cs="Times New Roman"/>
        <w:sz w:val="18"/>
        <w:szCs w:val="18"/>
      </w:rPr>
      <w:t xml:space="preserve">Ausbildungsbeginn </w:t>
    </w:r>
    <w:r>
      <w:rPr>
        <w:rFonts w:ascii="Times New Roman" w:hAnsi="Times New Roman" w:cs="Times New Roman"/>
        <w:sz w:val="18"/>
        <w:szCs w:val="18"/>
      </w:rPr>
      <w:t xml:space="preserve">ab </w:t>
    </w:r>
    <w:r w:rsidR="001F5BB1" w:rsidRPr="001F5BB1">
      <w:rPr>
        <w:rFonts w:ascii="Times New Roman" w:hAnsi="Times New Roman" w:cs="Times New Roman"/>
        <w:sz w:val="18"/>
        <w:szCs w:val="18"/>
      </w:rPr>
      <w:t>01.01.2020</w:t>
    </w:r>
    <w:r w:rsidR="001F5BB1" w:rsidRPr="001F5BB1">
      <w:rPr>
        <w:rFonts w:ascii="Times New Roman" w:hAnsi="Times New Roman" w:cs="Times New Roman"/>
        <w:sz w:val="18"/>
        <w:szCs w:val="18"/>
      </w:rPr>
      <w:tab/>
    </w:r>
    <w:r w:rsidR="001F5BB1" w:rsidRPr="001F5BB1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1F5BB1" w:rsidRPr="001F5BB1">
      <w:rPr>
        <w:rFonts w:ascii="Times New Roman" w:hAnsi="Times New Roman" w:cs="Times New Roman"/>
        <w:bCs/>
        <w:sz w:val="18"/>
        <w:szCs w:val="18"/>
      </w:rPr>
      <w:fldChar w:fldCharType="begin"/>
    </w:r>
    <w:r w:rsidR="001F5BB1" w:rsidRPr="001F5BB1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1F5BB1" w:rsidRPr="001F5BB1">
      <w:rPr>
        <w:rFonts w:ascii="Times New Roman" w:hAnsi="Times New Roman" w:cs="Times New Roman"/>
        <w:bCs/>
        <w:sz w:val="18"/>
        <w:szCs w:val="18"/>
      </w:rPr>
      <w:fldChar w:fldCharType="separate"/>
    </w:r>
    <w:r w:rsidR="009842F3" w:rsidRPr="009842F3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1F5BB1" w:rsidRPr="001F5BB1">
      <w:rPr>
        <w:rFonts w:ascii="Times New Roman" w:hAnsi="Times New Roman" w:cs="Times New Roman"/>
        <w:bCs/>
        <w:sz w:val="18"/>
        <w:szCs w:val="18"/>
      </w:rPr>
      <w:fldChar w:fldCharType="end"/>
    </w:r>
    <w:r w:rsidR="001F5BB1" w:rsidRPr="001F5BB1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1F5BB1" w:rsidRPr="001F5BB1">
      <w:rPr>
        <w:rFonts w:ascii="Times New Roman" w:hAnsi="Times New Roman" w:cs="Times New Roman"/>
        <w:bCs/>
        <w:sz w:val="18"/>
        <w:szCs w:val="18"/>
      </w:rPr>
      <w:fldChar w:fldCharType="begin"/>
    </w:r>
    <w:r w:rsidR="001F5BB1" w:rsidRPr="001F5BB1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1F5BB1" w:rsidRPr="001F5BB1">
      <w:rPr>
        <w:rFonts w:ascii="Times New Roman" w:hAnsi="Times New Roman" w:cs="Times New Roman"/>
        <w:bCs/>
        <w:sz w:val="18"/>
        <w:szCs w:val="18"/>
      </w:rPr>
      <w:fldChar w:fldCharType="separate"/>
    </w:r>
    <w:r w:rsidR="009842F3" w:rsidRPr="009842F3">
      <w:rPr>
        <w:rFonts w:ascii="Times New Roman" w:hAnsi="Times New Roman" w:cs="Times New Roman"/>
        <w:bCs/>
        <w:noProof/>
        <w:sz w:val="18"/>
        <w:szCs w:val="18"/>
        <w:lang w:val="de-DE"/>
      </w:rPr>
      <w:t>8</w:t>
    </w:r>
    <w:r w:rsidR="001F5BB1" w:rsidRPr="001F5BB1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BB1" w:rsidRDefault="001F5BB1" w:rsidP="001F5BB1">
      <w:pPr>
        <w:spacing w:after="0" w:line="240" w:lineRule="auto"/>
      </w:pPr>
      <w:r>
        <w:separator/>
      </w:r>
    </w:p>
  </w:footnote>
  <w:footnote w:type="continuationSeparator" w:id="0">
    <w:p w:rsidR="001F5BB1" w:rsidRDefault="001F5BB1" w:rsidP="001F5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2BDD"/>
    <w:multiLevelType w:val="hybridMultilevel"/>
    <w:tmpl w:val="D5407F5E"/>
    <w:lvl w:ilvl="0" w:tplc="B13E2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44D5"/>
    <w:multiLevelType w:val="hybridMultilevel"/>
    <w:tmpl w:val="E7F649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4E7A"/>
    <w:multiLevelType w:val="hybridMultilevel"/>
    <w:tmpl w:val="BB3C67B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64F1D"/>
    <w:multiLevelType w:val="hybridMultilevel"/>
    <w:tmpl w:val="AD4A81E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63E5B"/>
    <w:multiLevelType w:val="hybridMultilevel"/>
    <w:tmpl w:val="F32A14C4"/>
    <w:lvl w:ilvl="0" w:tplc="CC4AC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65A5"/>
    <w:multiLevelType w:val="hybridMultilevel"/>
    <w:tmpl w:val="9538F4A2"/>
    <w:lvl w:ilvl="0" w:tplc="38487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01873"/>
    <w:multiLevelType w:val="hybridMultilevel"/>
    <w:tmpl w:val="383268F8"/>
    <w:lvl w:ilvl="0" w:tplc="45402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B67AB"/>
    <w:multiLevelType w:val="hybridMultilevel"/>
    <w:tmpl w:val="94C0061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21250"/>
    <w:multiLevelType w:val="hybridMultilevel"/>
    <w:tmpl w:val="7F0A1E20"/>
    <w:lvl w:ilvl="0" w:tplc="0C5A3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507F6"/>
    <w:multiLevelType w:val="hybridMultilevel"/>
    <w:tmpl w:val="14AC5B8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35CE1"/>
    <w:multiLevelType w:val="hybridMultilevel"/>
    <w:tmpl w:val="F3CEBD12"/>
    <w:lvl w:ilvl="0" w:tplc="DF5EC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B0466"/>
    <w:multiLevelType w:val="hybridMultilevel"/>
    <w:tmpl w:val="C94618CC"/>
    <w:lvl w:ilvl="0" w:tplc="06567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3177E"/>
    <w:multiLevelType w:val="hybridMultilevel"/>
    <w:tmpl w:val="ED407964"/>
    <w:lvl w:ilvl="0" w:tplc="F230D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12B0E"/>
    <w:multiLevelType w:val="hybridMultilevel"/>
    <w:tmpl w:val="39FCF7B0"/>
    <w:lvl w:ilvl="0" w:tplc="5722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443B5"/>
    <w:multiLevelType w:val="hybridMultilevel"/>
    <w:tmpl w:val="8320C0E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D21CD"/>
    <w:multiLevelType w:val="hybridMultilevel"/>
    <w:tmpl w:val="B79673F6"/>
    <w:lvl w:ilvl="0" w:tplc="918C2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156B"/>
    <w:multiLevelType w:val="hybridMultilevel"/>
    <w:tmpl w:val="A5D21650"/>
    <w:lvl w:ilvl="0" w:tplc="B1C69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D16D2"/>
    <w:multiLevelType w:val="hybridMultilevel"/>
    <w:tmpl w:val="6B7C1594"/>
    <w:lvl w:ilvl="0" w:tplc="2A1A9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10F6B"/>
    <w:multiLevelType w:val="hybridMultilevel"/>
    <w:tmpl w:val="7CBA803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D6F0B"/>
    <w:multiLevelType w:val="hybridMultilevel"/>
    <w:tmpl w:val="7CCABA30"/>
    <w:lvl w:ilvl="0" w:tplc="75547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E7391"/>
    <w:multiLevelType w:val="hybridMultilevel"/>
    <w:tmpl w:val="875C6976"/>
    <w:lvl w:ilvl="0" w:tplc="06820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20"/>
  </w:num>
  <w:num w:numId="6">
    <w:abstractNumId w:val="11"/>
  </w:num>
  <w:num w:numId="7">
    <w:abstractNumId w:val="14"/>
  </w:num>
  <w:num w:numId="8">
    <w:abstractNumId w:val="17"/>
  </w:num>
  <w:num w:numId="9">
    <w:abstractNumId w:val="13"/>
  </w:num>
  <w:num w:numId="10">
    <w:abstractNumId w:val="1"/>
  </w:num>
  <w:num w:numId="11">
    <w:abstractNumId w:val="15"/>
  </w:num>
  <w:num w:numId="12">
    <w:abstractNumId w:val="5"/>
  </w:num>
  <w:num w:numId="13">
    <w:abstractNumId w:val="7"/>
  </w:num>
  <w:num w:numId="14">
    <w:abstractNumId w:val="6"/>
  </w:num>
  <w:num w:numId="15">
    <w:abstractNumId w:val="12"/>
  </w:num>
  <w:num w:numId="16">
    <w:abstractNumId w:val="2"/>
  </w:num>
  <w:num w:numId="17">
    <w:abstractNumId w:val="8"/>
  </w:num>
  <w:num w:numId="18">
    <w:abstractNumId w:val="16"/>
  </w:num>
  <w:num w:numId="19">
    <w:abstractNumId w:val="4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B1"/>
    <w:rsid w:val="001F5BB1"/>
    <w:rsid w:val="009842F3"/>
    <w:rsid w:val="00AC6D51"/>
    <w:rsid w:val="00F1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7ADE"/>
  <w15:chartTrackingRefBased/>
  <w15:docId w15:val="{807F5A85-81ED-4307-A507-397A7242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5B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5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5BB1"/>
  </w:style>
  <w:style w:type="paragraph" w:styleId="Fuzeile">
    <w:name w:val="footer"/>
    <w:basedOn w:val="Standard"/>
    <w:link w:val="FuzeileZchn"/>
    <w:uiPriority w:val="99"/>
    <w:unhideWhenUsed/>
    <w:rsid w:val="001F5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1626</Words>
  <Characters>10248</Characters>
  <Application>Microsoft Office Word</Application>
  <DocSecurity>0</DocSecurity>
  <Lines>85</Lines>
  <Paragraphs>23</Paragraphs>
  <ScaleCrop>false</ScaleCrop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2020-01-20T14:58:00Z</dcterms:created>
  <dcterms:modified xsi:type="dcterms:W3CDTF">2020-03-30T09:44:00Z</dcterms:modified>
</cp:coreProperties>
</file>