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1BA" w:rsidRPr="00CC61BA" w:rsidRDefault="00CC61BA" w:rsidP="00CC61BA">
      <w:pPr>
        <w:spacing w:after="0" w:line="200" w:lineRule="exact"/>
        <w:jc w:val="right"/>
        <w:rPr>
          <w:rFonts w:ascii="Times New Roman" w:hAnsi="Times New Roman" w:cs="Times New Roman"/>
          <w:b/>
          <w:sz w:val="20"/>
        </w:rPr>
      </w:pPr>
      <w:r w:rsidRPr="00CC61BA">
        <w:rPr>
          <w:rFonts w:ascii="Times New Roman" w:hAnsi="Times New Roman" w:cs="Times New Roman"/>
          <w:b/>
          <w:sz w:val="20"/>
        </w:rPr>
        <w:t>Anlage 6.6</w:t>
      </w:r>
    </w:p>
    <w:p w:rsidR="00CC61BA" w:rsidRPr="00CC61BA" w:rsidRDefault="00CC61BA" w:rsidP="00CC61BA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CC61BA">
        <w:rPr>
          <w:rFonts w:ascii="Times New Roman" w:hAnsi="Times New Roman" w:cs="Times New Roman"/>
          <w:b/>
          <w:sz w:val="20"/>
        </w:rPr>
        <w:t>Ausbildungsinhalte</w:t>
      </w:r>
    </w:p>
    <w:p w:rsidR="00CC61BA" w:rsidRPr="00CC61BA" w:rsidRDefault="00CC61BA" w:rsidP="00CC61BA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CC61BA">
        <w:rPr>
          <w:rFonts w:ascii="Times New Roman" w:hAnsi="Times New Roman" w:cs="Times New Roman"/>
          <w:b/>
          <w:sz w:val="20"/>
        </w:rPr>
        <w:t>zum Sonderfach Plastische, Rekonstruktive und Ästhetische Chirurgie</w:t>
      </w:r>
    </w:p>
    <w:p w:rsidR="00CC61BA" w:rsidRPr="00CC61BA" w:rsidRDefault="00CC61BA" w:rsidP="00CC61B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CC61BA" w:rsidRPr="00CC61BA" w:rsidRDefault="00CC61BA" w:rsidP="00CC61BA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CC61BA">
        <w:rPr>
          <w:rFonts w:ascii="Times New Roman" w:hAnsi="Times New Roman" w:cs="Times New Roman"/>
          <w:b/>
          <w:sz w:val="20"/>
        </w:rPr>
        <w:t>Sonderfach Grundausbildung (36 Monate)</w:t>
      </w:r>
    </w:p>
    <w:p w:rsidR="00CC61BA" w:rsidRPr="00CC61BA" w:rsidRDefault="00CC61BA" w:rsidP="00CC61B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CC61BA" w:rsidRPr="00CC61BA" w:rsidRDefault="00CC61BA" w:rsidP="00CC61BA">
      <w:pPr>
        <w:tabs>
          <w:tab w:val="left" w:pos="425"/>
        </w:tabs>
        <w:spacing w:after="0"/>
        <w:outlineLvl w:val="0"/>
        <w:rPr>
          <w:rFonts w:ascii="Times New Roman" w:hAnsi="Times New Roman" w:cs="Times New Roman"/>
          <w:b/>
          <w:sz w:val="20"/>
        </w:rPr>
      </w:pPr>
      <w:r w:rsidRPr="00CC61BA">
        <w:rPr>
          <w:rFonts w:ascii="Times New Roman" w:hAnsi="Times New Roman" w:cs="Times New Roman"/>
          <w:b/>
          <w:sz w:val="20"/>
        </w:rPr>
        <w:t>TEIL 1 (15 Monate)</w:t>
      </w:r>
    </w:p>
    <w:p w:rsidR="00CC61BA" w:rsidRPr="00CC61BA" w:rsidRDefault="00CC61BA" w:rsidP="00CC61BA">
      <w:pPr>
        <w:tabs>
          <w:tab w:val="left" w:pos="425"/>
        </w:tabs>
        <w:spacing w:after="0"/>
        <w:rPr>
          <w:rFonts w:ascii="Times New Roman" w:hAnsi="Times New Roman" w:cs="Times New Roman"/>
          <w:b/>
          <w:strike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 xml:space="preserve">Kenntnisse 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Ätiologie, Pathophysiologie und Pathogenese von Erkrankungen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Qualitätssicherung und Qualitätsmanagement einschließlich des Fehler- und Risikomanagements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Chirurgische Beratung und Gesprächsführung 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Interdisziplinäre Zusammenarbeit und Grundlagen der multidisziplinären Koordination und Kooperation, insbesondere Orientierung über soziale Einrichtungen, Institutionen und Möglichkeiten der Rehabilitation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Einflüsse von psychosozialen und umweltbedingten Faktoren auf die Gesundheit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Grundlagen der Pharmakotherapie einschließlich der Wechselwirkungen der Arzneimittel 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Gastrointestinale Endoskopie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Psychosomatische Medizin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Betreuung von Menschen mit besonderen Bedürfnissen 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val="de-DE"/>
              </w:rPr>
            </w:pPr>
            <w:r w:rsidRPr="00CC61BA">
              <w:rPr>
                <w:rFonts w:ascii="Times New Roman" w:hAnsi="Times New Roman" w:cs="Times New Roman"/>
                <w:sz w:val="20"/>
                <w:lang w:val="de-DE"/>
              </w:rPr>
              <w:t>Medizin für Kinder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Kenntnisse in Gesundheitsberatung, Prävention, fachspezifische Vorsorgemedizin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Grundlagen der Dokumentation und Arzthaftung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Gesundheitsökonomische Auswirkungen ärztlichen Handelns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Ethik ärztlichen Handelns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Maßnahmen zur Patientinnen- und Patientensicherheit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Palliativmedizin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Geriatrie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Schmerztherapie</w:t>
            </w:r>
          </w:p>
        </w:tc>
      </w:tr>
    </w:tbl>
    <w:p w:rsidR="00CC61BA" w:rsidRPr="00CC61BA" w:rsidRDefault="00CC61BA" w:rsidP="00CC61BA">
      <w:pPr>
        <w:spacing w:after="0" w:line="240" w:lineRule="atLeast"/>
        <w:ind w:left="426" w:hanging="360"/>
        <w:rPr>
          <w:rFonts w:ascii="Times New Roman" w:hAnsi="Times New Roman" w:cs="Times New Roman"/>
          <w:strike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Diagnose, Behandlungen und Nachsorge von chirurgischen Erkrankungen und Verletzungen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Interdisziplinäre Indikationsstellung zur weiterführenden Diagnostik einschließlich der      Differentialindikation und fachspezifischer Interpretation von Befunden 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Indikationsstellung zur konservativen, interventionellen und operativen Behandlung gebietsbezogener Erkrankungen und Verletzungen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Risikoeinschätzung der geplanten chirurgischen Eingriffe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Analgesierungs- und Sedierungsmaßnahmen einschließlich fachspezifischer Schmerztherapie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Perioperatives Gerinnungsmanagement inkl. Thromboseprophylaxe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Behandlung von chirurgischen Notfallsituationen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Transfusions- und Blutersatz (Blutko</w:t>
            </w:r>
            <w:bookmarkStart w:id="0" w:name="_GoBack"/>
            <w:bookmarkEnd w:id="0"/>
            <w:r w:rsidRPr="00CC61BA">
              <w:rPr>
                <w:rFonts w:ascii="Times New Roman" w:hAnsi="Times New Roman" w:cs="Times New Roman"/>
                <w:sz w:val="20"/>
              </w:rPr>
              <w:t xml:space="preserve">mponenten)-therapie 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lastRenderedPageBreak/>
              <w:t>Enterale und parenterale Ernährung einschließlich Sondentechnik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Betreuung von chirurgischen Patientinnen und Patienten auf einer Intensivstation 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Fachspezifische Qualitätssicherung und Dokumentation 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Strahlenschutz bei Patientinnen und Patienten und Personal gemäß den geltenden rechtlichen Bestimmungen</w:t>
            </w:r>
          </w:p>
        </w:tc>
      </w:tr>
      <w:tr w:rsidR="00CC61BA" w:rsidRPr="00CC61BA" w:rsidTr="003979E6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Indikationsstellung und Überwachung physikalischer Therapiemaßnahmen</w:t>
            </w:r>
          </w:p>
        </w:tc>
      </w:tr>
    </w:tbl>
    <w:p w:rsidR="00CC61BA" w:rsidRPr="00CC61BA" w:rsidRDefault="00CC61BA" w:rsidP="00CC61BA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9"/>
        <w:gridCol w:w="1447"/>
      </w:tblGrid>
      <w:tr w:rsidR="00CC61BA" w:rsidRPr="00CC61BA" w:rsidTr="003979E6">
        <w:trPr>
          <w:cantSplit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CC61BA" w:rsidRPr="00CC61BA" w:rsidTr="003979E6">
        <w:trPr>
          <w:cantSplit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Planung von operativen Interventionen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rPr>
          <w:cantSplit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Prinzipien der Patientinnen- und Patientenlagerung, Desinfektion und Abdeckung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rPr>
          <w:cantSplit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Lokal- oder Regionalanästhesien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ind w:left="360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CC61BA" w:rsidRPr="00CC61BA" w:rsidTr="003979E6">
        <w:trPr>
          <w:cantSplit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Wundversorgung, Wundbehandlung und Verbandslehre, Möglichkeiten der Versorgung von Wundheilungsstörungen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ind w:left="360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CC61BA" w:rsidRPr="00CC61BA" w:rsidTr="003979E6">
        <w:trPr>
          <w:cantSplit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Erkennung und Behandlung von perioperativen Infektionen einschließlich epidemiologischer Grundlagen sowie Hygienemaßnahmen und Impfprophylaxe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ind w:left="360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rPr>
          <w:cantSplit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Indikationsstellung, sachgerechte Probengewinnung und –behandlung für Laboruntersuchungen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rPr>
          <w:cantSplit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Information und Kommunikation mit Patientinnen und Patienten über Vorbereitung, Indikation, Durchführung und Risiken von Untersuchungen und Behandlungen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rPr>
          <w:cantSplit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rPr>
          <w:cantSplit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Sonographie bei chirurgischen Erkrankungen und Verletzungen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CC61BA" w:rsidRPr="00CC61BA" w:rsidTr="003979E6">
        <w:trPr>
          <w:cantSplit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Punktions- und Katheterisierungstechniken einschließlich der Gewinnung von Untersuchungsmaterial (z.B. Pleura, Ascites)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rPr>
          <w:cantSplit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Infusions-, Transfusions- und Blutersatztherapie, enterale und parenterale Ernährung einschließlich Sondentechnik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CC61BA" w:rsidRPr="00CC61BA" w:rsidTr="003979E6">
        <w:trPr>
          <w:cantSplit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30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Erste Assistenzen bei Operationen und angeleitete Operationen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CC61BA" w:rsidRPr="00CC61BA" w:rsidTr="003979E6">
        <w:trPr>
          <w:cantSplit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3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Durchführung von einfachen Operationen/Interventionen und Teilschritten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100 </w:t>
            </w:r>
          </w:p>
        </w:tc>
      </w:tr>
      <w:tr w:rsidR="00CC61BA" w:rsidRPr="00CC61BA" w:rsidTr="003979E6">
        <w:trPr>
          <w:cantSplit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3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Management von chirurgischen Notfallsituationen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rPr>
          <w:cantSplit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3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Fachspezifische Schmerztherapie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C61BA" w:rsidRPr="00CC61BA" w:rsidRDefault="00CC61BA" w:rsidP="00CC61BA">
      <w:pPr>
        <w:tabs>
          <w:tab w:val="left" w:pos="425"/>
        </w:tabs>
        <w:spacing w:after="0"/>
        <w:rPr>
          <w:rFonts w:ascii="Times New Roman" w:hAnsi="Times New Roman" w:cs="Times New Roman"/>
          <w:b/>
          <w:sz w:val="20"/>
        </w:rPr>
      </w:pPr>
    </w:p>
    <w:p w:rsidR="00CC61BA" w:rsidRPr="00CC61BA" w:rsidRDefault="00CC61BA" w:rsidP="00CC61BA">
      <w:pPr>
        <w:tabs>
          <w:tab w:val="left" w:pos="425"/>
        </w:tabs>
        <w:spacing w:after="0"/>
        <w:outlineLvl w:val="0"/>
        <w:rPr>
          <w:rFonts w:ascii="Times New Roman" w:hAnsi="Times New Roman" w:cs="Times New Roman"/>
          <w:b/>
          <w:sz w:val="20"/>
        </w:rPr>
      </w:pPr>
      <w:r w:rsidRPr="00CC61BA">
        <w:rPr>
          <w:rFonts w:ascii="Times New Roman" w:hAnsi="Times New Roman" w:cs="Times New Roman"/>
          <w:b/>
          <w:sz w:val="20"/>
        </w:rPr>
        <w:br w:type="page"/>
      </w:r>
      <w:r w:rsidRPr="00CC61BA">
        <w:rPr>
          <w:rFonts w:ascii="Times New Roman" w:hAnsi="Times New Roman" w:cs="Times New Roman"/>
          <w:b/>
          <w:sz w:val="20"/>
        </w:rPr>
        <w:lastRenderedPageBreak/>
        <w:t>TEIL 2 (21 Monate)</w:t>
      </w:r>
    </w:p>
    <w:p w:rsidR="00CC61BA" w:rsidRPr="00CC61BA" w:rsidRDefault="00CC61BA" w:rsidP="00CC61BA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8"/>
              </w:numPr>
              <w:tabs>
                <w:tab w:val="left" w:pos="42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Plastische, Rekonstruktive und Ästhetische Chirurgie mit besonderer Berücksichtigung der Ätiologie, Symptomatik sowie der Diagnostik und Differentialdiagnostik im Hinblick auf die Wiederherstellung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Wundheilung und Narbenbildung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Alloplastiken und die damit zusammenhängenden Probleme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Interpretation bildgebender Verfahren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Morbide Adipositas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Psychosomatische Medizin mit Bezug auf plastisch-korrigierende Eingriffe </w:t>
            </w:r>
          </w:p>
        </w:tc>
      </w:tr>
    </w:tbl>
    <w:p w:rsidR="00CC61BA" w:rsidRPr="00CC61BA" w:rsidRDefault="00CC61BA" w:rsidP="00CC61BA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Methoden der kardiopulmonalen Reanimation, Schocktherapie und Notfallmedizin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Fachbezogene Intensivmedizin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Beurteilung des perioperativen Risikos aus plastisch-chirurgischer Sicht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Lokal- und Regionalanästhesieverfahren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lnfusions- und Transfusionsbehandlung, Serologie, Thromboseprophylaxe sowie enterale und parenterale Ernährung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Gewebetransplantation und Gewebekonservierung sowie Transplantationsbiologie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Behandlung von Verbrennungen und Verbrennungsfolgen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Behandlung von Unfall- bzw. Operationsfolgen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Behandlungen von Implantatkomplikationen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Behandlungen von akuten und chronischen Wunden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Behandlungen von Weichteilinfektionen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Handchirurgie mit Berücksichtigung der rekonstruktiven Eingriffe an den Extremitäten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Chirurgie der peripheren Nerven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Interdisziplinäre rekonstruktive Eingriffe und Defektverschlüsse an der Thorax- und Bauchwand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Interdisziplinäre (re)konstruktive Eingriffen bei angeborenen und erworbenen Defekten im Bereich des Schädels, des Gesichtes, des Halses, am Rumpf, der Extremitäten und des äußeren Genitales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Eingriffe in der plastisch-rekonstruktiven und ästhetischen Chirurgie, korrekturstörende Deformierungen und formgebende Operationen in allen Körperregionen </w:t>
            </w:r>
          </w:p>
        </w:tc>
      </w:tr>
    </w:tbl>
    <w:p w:rsidR="00CC61BA" w:rsidRPr="00CC61BA" w:rsidRDefault="00CC61BA" w:rsidP="00CC61BA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Information und Kommunikation mit Patientinnen und Patienten und Angehörigen über Vorbereitung, Indikation, Durchführung und Risiken von Untersuchungen und Behandlungen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Modalitäten der Gewinnung und Probenzuweisung für Histologie, Zytodiagnostik und Mikrobiologie unter besonderer Berücksichtigung der Präparatequalität, der lndikations- und Fragestellung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br w:type="page"/>
            </w:r>
            <w:r w:rsidRPr="00CC61BA">
              <w:rPr>
                <w:rFonts w:ascii="Times New Roman" w:hAnsi="Times New Roman" w:cs="Times New Roman"/>
                <w:sz w:val="20"/>
              </w:rPr>
              <w:t>Behandlung von Haut- und Weichteiltumoren, Haut- und Weichteildefekten sowie andere Eingriffe an Weichteilen im gesamten Körperbereich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Entfernung von Geschwülsten an der Körperoberfläche, Entfernung regionaler Lymphknoten sowie rekonstruktive Eingriffe nach Entfernung maligner Tumoren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lastRenderedPageBreak/>
              <w:t xml:space="preserve">Gewinnung von Fettgewebe und Aufbereitung für nachfolgende Transplantation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Fachspezifische lokale und regionale Anästhesieverfahren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Diagnostik und Behandlung des Lymphödems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Behandlung von akuten und chronischen Wunden sowie Narben und Geschwüren der Körperoberfläche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  <w:lang w:val="de-DE" w:eastAsia="de-DE"/>
              </w:rPr>
              <w:t>Operationen</w:t>
            </w:r>
            <w:r w:rsidRPr="00CC61BA">
              <w:rPr>
                <w:rFonts w:ascii="Times New Roman" w:hAnsi="Times New Roman" w:cs="Times New Roman"/>
                <w:sz w:val="20"/>
              </w:rPr>
              <w:t xml:space="preserve"> an Haut und Weichteilen: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31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lang w:val="de-DE" w:eastAsia="de-DE"/>
              </w:rPr>
              <w:t>spezielle Techniken: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32"/>
              </w:numPr>
              <w:spacing w:after="0" w:line="240" w:lineRule="auto"/>
              <w:ind w:left="1276"/>
              <w:contextualSpacing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  <w:t xml:space="preserve">Operationen wie Narbenkorrektur,  Spalthaut- und Vollhauttransplantation, </w:t>
            </w:r>
            <w:r w:rsidRPr="00CC61BA"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  <w:br/>
              <w:t xml:space="preserve">Z-Plastik, V-Y-Plastik, W-Plastik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32"/>
              </w:numPr>
              <w:spacing w:after="0" w:line="240" w:lineRule="auto"/>
              <w:ind w:left="1276"/>
              <w:contextualSpacing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  <w:t xml:space="preserve">Lappenplastiken: lokale Lappen, Haut-Muskel-Fascienlappen, mikrovaskuläre Lappen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32"/>
              </w:numPr>
              <w:spacing w:after="0" w:line="240" w:lineRule="auto"/>
              <w:ind w:left="1276"/>
              <w:contextualSpacing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  <w:t xml:space="preserve">mikrochirurgische Nerven- und Gefäßnähte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32"/>
              </w:numPr>
              <w:spacing w:after="0" w:line="240" w:lineRule="auto"/>
              <w:ind w:left="1276"/>
              <w:contextualSpacing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  <w:t xml:space="preserve">Gewebsexpansionen und Alloplastik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32"/>
              </w:numPr>
              <w:spacing w:after="0" w:line="240" w:lineRule="auto"/>
              <w:ind w:left="1276"/>
              <w:contextualSpacing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  <w:t xml:space="preserve">operative lnfektionsbehandlung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Operationen</w:t>
            </w:r>
            <w:r w:rsidRPr="00CC61BA">
              <w:rPr>
                <w:rFonts w:ascii="Times New Roman" w:hAnsi="Times New Roman" w:cs="Times New Roman"/>
                <w:sz w:val="20"/>
                <w:lang w:val="de-DE" w:eastAsia="de-DE"/>
              </w:rPr>
              <w:t xml:space="preserve"> von Haut-Weichteiltumoren: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29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  <w:t xml:space="preserve">Entfernungen von gutartigen Haut-Weichteiltumoren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29"/>
              </w:numPr>
              <w:spacing w:after="0" w:line="240" w:lineRule="auto"/>
              <w:ind w:left="709" w:hanging="283"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  <w:t xml:space="preserve">Entfernungen von bösartigen Haut-Weichteiltumoren, Lymphknotenbiopsien, Sentinelentfernungen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lang w:val="de-DE" w:eastAsia="de-DE"/>
              </w:rPr>
              <w:t>20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Korrekturen</w:t>
            </w:r>
            <w:r w:rsidRPr="00CC61BA">
              <w:rPr>
                <w:rFonts w:ascii="Times New Roman" w:hAnsi="Times New Roman" w:cs="Times New Roman"/>
                <w:sz w:val="20"/>
                <w:lang w:val="de-DE" w:eastAsia="de-DE"/>
              </w:rPr>
              <w:t xml:space="preserve"> von Fehlbildungen an  Haut und Weichteilen: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3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lang w:val="de-DE" w:eastAsia="de-DE"/>
              </w:rPr>
              <w:t xml:space="preserve">Fertigkeiten in der Korrektur von Fehlbildungen: Operationen abstehender Ohren, Korrektur der einfachen Lidptose, einfache Korrektur von Gliedmaßenfehlbildungen, Korrektur angeborener Hautanomalien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de-DE" w:eastAsia="de-DE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Operative</w:t>
            </w:r>
            <w:r w:rsidRPr="00CC61BA">
              <w:rPr>
                <w:rFonts w:ascii="Times New Roman" w:hAnsi="Times New Roman" w:cs="Times New Roman"/>
                <w:sz w:val="20"/>
                <w:lang w:val="de-DE" w:eastAsia="de-DE"/>
              </w:rPr>
              <w:t xml:space="preserve"> Versorgung von Verletzungen: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3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Operationen im Gesicht: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35"/>
              </w:numPr>
              <w:spacing w:after="0" w:line="240" w:lineRule="auto"/>
              <w:ind w:left="1276"/>
              <w:contextualSpacing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  <w:t xml:space="preserve">Weichteilverletzungen an Lider, Nase, Ohren, Lippen u. a.,  Aufrichtung der Nasenbeinfraktur, andere Frakturbehandlungen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lang w:val="de-DE" w:eastAsia="de-DE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36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Operationen an der Hand und der oberen Extremität: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37"/>
              </w:numPr>
              <w:spacing w:after="0" w:line="240" w:lineRule="auto"/>
              <w:ind w:left="1276"/>
              <w:contextualSpacing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  <w:t xml:space="preserve">Versorgungen von Hautdefekten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lang w:val="de-DE" w:eastAsia="de-DE"/>
              </w:rPr>
              <w:t>10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37"/>
              </w:numPr>
              <w:spacing w:after="0" w:line="240" w:lineRule="auto"/>
              <w:ind w:left="1276"/>
              <w:contextualSpacing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  <w:t xml:space="preserve">Sehnen- und Sehnenscheidenchirurgie, Beugesehnennähte oder Strecksehnennähte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lang w:val="de-DE" w:eastAsia="de-DE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37"/>
              </w:numPr>
              <w:spacing w:after="0" w:line="240" w:lineRule="auto"/>
              <w:ind w:left="1276"/>
              <w:contextualSpacing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  <w:t xml:space="preserve">primäre Nervennähte, Exploration, Neurolyse, Nerventransplantat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lang w:val="de-DE" w:eastAsia="de-DE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37"/>
              </w:numPr>
              <w:spacing w:after="0" w:line="240" w:lineRule="auto"/>
              <w:ind w:left="1276"/>
              <w:contextualSpacing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  <w:t xml:space="preserve">Revaskularisationen, Fixationen von Frakturen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lang w:val="de-DE" w:eastAsia="de-DE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37"/>
              </w:numPr>
              <w:spacing w:after="0" w:line="240" w:lineRule="auto"/>
              <w:ind w:left="1276"/>
              <w:contextualSpacing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  <w:t xml:space="preserve">Amputationen oder Revisionseingriffe nach Amputationen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lang w:val="de-DE" w:eastAsia="de-DE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3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CC61BA">
              <w:br w:type="page"/>
            </w:r>
            <w:r w:rsidRPr="00CC61BA">
              <w:rPr>
                <w:rFonts w:ascii="Times New Roman" w:hAnsi="Times New Roman" w:cs="Times New Roman"/>
                <w:sz w:val="20"/>
              </w:rPr>
              <w:t xml:space="preserve">Operationen an der unteren Extremität: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39"/>
              </w:numPr>
              <w:spacing w:after="0" w:line="240" w:lineRule="auto"/>
              <w:ind w:left="1276"/>
              <w:contextualSpacing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  <w:t xml:space="preserve">Spalthauttransplantationen zur Defektdeckung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lang w:val="de-DE" w:eastAsia="de-DE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39"/>
              </w:numPr>
              <w:spacing w:after="0" w:line="240" w:lineRule="auto"/>
              <w:ind w:left="1276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  <w:t xml:space="preserve">Lokallappen, Fernlappen, freier mikrovaskulärer Gewebstransfer u. a. zur Defektdeckung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lang w:val="de-DE" w:eastAsia="de-DE"/>
              </w:rPr>
              <w:t>5</w:t>
            </w:r>
          </w:p>
        </w:tc>
      </w:tr>
    </w:tbl>
    <w:p w:rsidR="00D64FF0" w:rsidRDefault="00D64FF0"/>
    <w:p w:rsidR="00D64FF0" w:rsidRDefault="00D64FF0">
      <w: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lastRenderedPageBreak/>
              <w:t xml:space="preserve">Eingriffe bei Verbrennungen: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1"/>
              </w:numPr>
              <w:spacing w:after="0" w:line="240" w:lineRule="auto"/>
              <w:ind w:left="12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 xml:space="preserve">Verbrennungsmanagement:  </w:t>
            </w:r>
          </w:p>
          <w:p w:rsidR="00CC61BA" w:rsidRPr="00CC61BA" w:rsidRDefault="00CC61BA" w:rsidP="00CC61BA">
            <w:pPr>
              <w:spacing w:after="0"/>
              <w:ind w:left="1843" w:hanging="284"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  <w:t xml:space="preserve">Erstversorgung und Debridement </w:t>
            </w:r>
          </w:p>
          <w:p w:rsidR="00CC61BA" w:rsidRPr="00CC61BA" w:rsidRDefault="00CC61BA" w:rsidP="00CC61BA">
            <w:pPr>
              <w:spacing w:after="0"/>
              <w:ind w:left="1843" w:hanging="284"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  <w:t xml:space="preserve">tangentiale Exzision und Hauttransplantation </w:t>
            </w:r>
          </w:p>
          <w:p w:rsidR="00CC61BA" w:rsidRPr="00CC61BA" w:rsidRDefault="00CC61BA" w:rsidP="00CC61BA">
            <w:pPr>
              <w:spacing w:after="0"/>
              <w:ind w:left="1843" w:hanging="284"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  <w:t xml:space="preserve">chirurgische Behandlung von Verbrennungswunden </w:t>
            </w:r>
          </w:p>
          <w:p w:rsidR="00CC61BA" w:rsidRPr="00CC61BA" w:rsidRDefault="00CC61BA" w:rsidP="00CC61BA">
            <w:pPr>
              <w:spacing w:after="0"/>
              <w:ind w:left="1843" w:hanging="284"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  <w:t xml:space="preserve">chirurgische Behandlung von Verbrennungsnarben mit Z-Plastik o. ä. </w:t>
            </w:r>
          </w:p>
          <w:p w:rsidR="00CC61BA" w:rsidRPr="00CC61BA" w:rsidRDefault="00CC61BA" w:rsidP="00CC61BA">
            <w:pPr>
              <w:spacing w:after="0"/>
              <w:ind w:left="1843" w:hanging="284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  <w:t>chirurgische Behandlung von Verbrennungsnarben mit Lappenplastik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lang w:val="de-DE" w:eastAsia="de-DE"/>
              </w:rPr>
              <w:t>15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Rekonstruktionen: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2"/>
              </w:num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sz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Rekonstruktionen an Kopf und Hals: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3"/>
              </w:numPr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 xml:space="preserve">im Bereich der behaarten Kopfhaut (Lappen, Transplantat, Expander)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3"/>
              </w:numPr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 xml:space="preserve">im Bereich der Lider (Haut- oder Schleimhauttransplantation, Lappen, composite graft)  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3"/>
              </w:numPr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>im Bereich der Nase (Haut-,  Knorpel-, Knochentransplantat, Lappen, composite graft)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3"/>
              </w:numPr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 xml:space="preserve">im Bereich der Lippen/des Kinns/des Halses (Haut-, Schleimhaut-, Knorpel-, Knochentransplantat, Lappen, composite graft)  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3"/>
              </w:numPr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 xml:space="preserve">im Bereich des Ohres (Haut-, Knorpeltransplantat, Lappen, composite graft)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Rekonstruktionen an den Extremitäten: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5"/>
              </w:numPr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 xml:space="preserve">im Bereich der Haut-Weichteile (Transplantat, Lappen,  Expander)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5"/>
              </w:numPr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 xml:space="preserve">im Bereich der Sehnen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5"/>
              </w:numPr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>im Bereich der Knochen (Osteotomie, Osteosynthese, Transplantat)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5"/>
              </w:numPr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>im Bereich der Gelenke und Bänder (Arthrolyse, Seitenbandrekonstruktion),  Gelenksrekonstruktion autolog oder alloplastisch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5"/>
              </w:numPr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 xml:space="preserve">im Bereich der Nerven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5"/>
              </w:numPr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>Stumpfrevision nach Amputation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6"/>
              </w:numPr>
              <w:spacing w:after="0" w:line="240" w:lineRule="auto"/>
              <w:ind w:left="993"/>
              <w:contextualSpacing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Rekonstruktionen am Thorax: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7"/>
              </w:numPr>
              <w:spacing w:after="0" w:line="240" w:lineRule="auto"/>
              <w:ind w:left="141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 xml:space="preserve">Operationen bei Tumoren, Weichteildefekten oder Infektionen (Transplantat, Lappen, Expander, freie Lappen o. a.) 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8"/>
              </w:numPr>
              <w:spacing w:after="0" w:line="240" w:lineRule="auto"/>
              <w:ind w:left="993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Operationen an der Brust: </w:t>
            </w:r>
            <w:r w:rsidRPr="00CC61BA">
              <w:rPr>
                <w:rFonts w:ascii="Times New Roman" w:hAnsi="Times New Roman" w:cs="Times New Roman"/>
                <w:sz w:val="20"/>
              </w:rPr>
              <w:br/>
              <w:t>(inkl. Eingriffe im Rahmen der Geschlechtsumwandlung)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 xml:space="preserve">Mammareduktionsplastiken 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 xml:space="preserve">Mammarekonstruktionen, Sofortrekonstruktion mit Implantat, Lappenplastik oder freien Lappen, Rekonstruktion mit Gewebeexpander, Rekonstruktion mit Lappenplastik, Rekonstruktion mit freiem mikrovaskulärem Gewebetransfer  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 xml:space="preserve">Areola-Mamillenrekonstruktionen (operativ und Tätowierung)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 xml:space="preserve">Gynäkomastiekorrekturen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 xml:space="preserve">Korrektur von angeborenen Brustdeformitäten (Hypoplasie, Asymmetrie, tubuläre Deformität u.a.) 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50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Rekonstruktionen am Rumpf und am äußeren Genitale: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51"/>
              </w:numPr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 xml:space="preserve">im Bereich der Haut-Weichteile (Transplantat, Lappen, Expander,  mikrovaskulärer Gewebetransfer)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51"/>
              </w:numPr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>Rekonstruktion bei Abdominalhernien (Rezidiv und Bauchwandschwäche)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51"/>
              </w:numPr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>Operation bei Dekubitalulzera (Rek. mit Lappenplastik u. a.)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</w:tbl>
    <w:p w:rsidR="00D64FF0" w:rsidRDefault="00D64FF0"/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51"/>
              </w:numPr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Eingriffe nach bariatrischer Chirurgie und exzessivem Gewichtsverlust (Bodylift, Straffungsoperationen u. a.)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Handchirurgische Operationen: </w:t>
            </w:r>
            <w:r w:rsidRPr="00CC61BA">
              <w:rPr>
                <w:rFonts w:ascii="Times New Roman" w:hAnsi="Times New Roman" w:cs="Times New Roman"/>
                <w:sz w:val="20"/>
              </w:rPr>
              <w:br/>
              <w:t xml:space="preserve">(ausgenommen angeborene Anomalien und traumatische Läsionen)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52"/>
              </w:num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sz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Tumorentfernungen an der Hand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52"/>
              </w:num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sz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Operationen bei Nervenkompressionssyndromen (CTS, SNU, de Guyon u. a.)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52"/>
              </w:num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sz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Behandlungen bei Dupuytren’scher Kontraktur (Erst- und Rezidivoperation, inkl. Fasciotomie und enzymatische Verfahren sowie andere Eingriffe wie Arthrolyse und Arthrodese u. a.)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52"/>
              </w:num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sz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Synovialektomien bei mutilierenden Gelenks- oder Sehnenerkrankungen, Sehnentransfers, Arthrodese, Arthroplastik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52"/>
              </w:numPr>
              <w:spacing w:after="0" w:line="240" w:lineRule="auto"/>
              <w:ind w:left="851"/>
              <w:contextualSpacing/>
              <w:rPr>
                <w:rFonts w:ascii="Times New Roman" w:eastAsia="Times New Roman" w:hAnsi="Times New Roman" w:cs="Times New Roman"/>
                <w:sz w:val="20"/>
                <w:lang w:val="de-DE" w:eastAsia="de-DE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Operationen bei Infektionen an der Hand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Plastisch-korrigierende Eingriffe: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5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Eingriffe zur Korrektur des alternden Gesichtes </w:t>
            </w:r>
            <w:r w:rsidRPr="00CC61BA">
              <w:rPr>
                <w:rFonts w:ascii="Times New Roman" w:hAnsi="Times New Roman" w:cs="Times New Roman"/>
                <w:sz w:val="20"/>
              </w:rPr>
              <w:br/>
              <w:t>Lidkorrekturen, (Mid-)Facelift, Stirnlift, Halslift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5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Eingriffe bei Formveränderungen des Gesichtes  </w:t>
            </w:r>
            <w:r w:rsidRPr="00CC61BA">
              <w:rPr>
                <w:rFonts w:ascii="Times New Roman" w:hAnsi="Times New Roman" w:cs="Times New Roman"/>
                <w:sz w:val="20"/>
              </w:rPr>
              <w:br/>
              <w:t xml:space="preserve">Rhinoplastik, Otoplastik, Implantate  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5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Plastisch-korrigierende Eingriffe an der Brust </w:t>
            </w:r>
            <w:r w:rsidRPr="00CC61BA">
              <w:rPr>
                <w:rFonts w:ascii="Times New Roman" w:hAnsi="Times New Roman" w:cs="Times New Roman"/>
                <w:sz w:val="20"/>
              </w:rPr>
              <w:br/>
              <w:t>Augmentation, Prothesen, Eigenfett, Mastopexie, Reduktionsplastik u. a.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5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Eingriffe zur Körperformung </w:t>
            </w:r>
            <w:r w:rsidRPr="00CC61BA">
              <w:rPr>
                <w:rFonts w:ascii="Times New Roman" w:hAnsi="Times New Roman" w:cs="Times New Roman"/>
                <w:sz w:val="20"/>
              </w:rPr>
              <w:br/>
              <w:t>Abdominoplastik, Bodylift, Brachioplastik, Oberschenkellift, Liposuction, Eigenfetttransplantation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53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Plastisch-korrigierende Behandlungen: Unterspritzungen, Botox, Laserbehandlungen, Dermabrasio, Peeling, Filler, Lipotransfer, Haartransplantation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Wundmanagement: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5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Nekrosektomie und ausgedehntes Debridement bei Problemwunden (Decubitus, Ulcera u. a.)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5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Lappenplastiken zum Defektverschluss bei chronischen Wunden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5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Defektverschluss bei Decubitus in unterschiedlichen Körperregionen mit regionstypischen Lappenplastiken (Rotationslappen, posterior thigh Lappen, TFL u. a.)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5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Chirurgie des diabetischen Fuß-Syndroms und bei Ischämie bedingten Nekrosen </w:t>
            </w:r>
            <w:r w:rsidRPr="00CC61BA">
              <w:rPr>
                <w:rFonts w:ascii="Times New Roman" w:hAnsi="Times New Roman" w:cs="Times New Roman"/>
                <w:sz w:val="20"/>
              </w:rPr>
              <w:softHyphen/>
              <w:t xml:space="preserve">— Nekrosektomie, Minoramputationen und Debridement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5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Majoramputation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5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chirurgische Behandlung von Implantat-assozierten Infektionen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hideMark/>
          </w:tcPr>
          <w:p w:rsidR="00CC61BA" w:rsidRPr="00CC61BA" w:rsidRDefault="00CC61BA" w:rsidP="00CC61BA">
            <w:pPr>
              <w:numPr>
                <w:ilvl w:val="0"/>
                <w:numId w:val="54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chirurgische Behandlung und Management der Osteomyelitis (Infektsanierung, Weichteilrekonstruktion)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</w:tbl>
    <w:p w:rsidR="00CC61BA" w:rsidRPr="00CC61BA" w:rsidRDefault="00CC61BA" w:rsidP="00CC61BA">
      <w:pPr>
        <w:spacing w:after="0" w:line="240" w:lineRule="atLeast"/>
        <w:ind w:firstLine="708"/>
        <w:rPr>
          <w:rFonts w:ascii="Times New Roman" w:hAnsi="Times New Roman" w:cs="Times New Roman"/>
          <w:sz w:val="20"/>
          <w:szCs w:val="20"/>
        </w:rPr>
      </w:pPr>
    </w:p>
    <w:p w:rsidR="00CC61BA" w:rsidRPr="00CC61BA" w:rsidRDefault="00CC61BA" w:rsidP="00CC61BA">
      <w:pPr>
        <w:spacing w:after="0" w:line="200" w:lineRule="exact"/>
        <w:jc w:val="center"/>
        <w:rPr>
          <w:rFonts w:ascii="Times New Roman" w:hAnsi="Times New Roman" w:cs="Times New Roman"/>
          <w:b/>
          <w:sz w:val="20"/>
        </w:rPr>
      </w:pPr>
      <w:r w:rsidRPr="00CC61BA">
        <w:rPr>
          <w:rFonts w:ascii="Times New Roman" w:hAnsi="Times New Roman" w:cs="Times New Roman"/>
          <w:color w:val="000000"/>
          <w:sz w:val="20"/>
          <w:szCs w:val="20"/>
          <w:lang w:val="de-DE"/>
        </w:rPr>
        <w:br w:type="page"/>
      </w:r>
      <w:r w:rsidRPr="00CC61BA">
        <w:rPr>
          <w:rFonts w:ascii="Times New Roman" w:hAnsi="Times New Roman" w:cs="Times New Roman"/>
          <w:b/>
          <w:sz w:val="20"/>
        </w:rPr>
        <w:lastRenderedPageBreak/>
        <w:t>Sonderfach Schwerpunktausbildung (27 Monate)</w:t>
      </w:r>
    </w:p>
    <w:p w:rsidR="00CC61BA" w:rsidRPr="00CC61BA" w:rsidRDefault="00CC61BA" w:rsidP="00CC61B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CC61BA" w:rsidRPr="00CC61BA" w:rsidRDefault="00CC61BA" w:rsidP="00CC61BA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CC61BA">
        <w:rPr>
          <w:rFonts w:ascii="Times New Roman" w:hAnsi="Times New Roman" w:cs="Times New Roman"/>
          <w:b/>
          <w:sz w:val="20"/>
        </w:rPr>
        <w:t>Modul 1: Verbrennungsmedizin</w:t>
      </w:r>
    </w:p>
    <w:p w:rsidR="00CC61BA" w:rsidRPr="00CC61BA" w:rsidRDefault="00CC61BA" w:rsidP="00CC61B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Anatomie und Physiologie der Haut und des Unterhautgewebes der normalen und pathologischen Wundheilung und Narbenbildung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Pathologie und Pathophysiologie von Verbrennungswunde, Verbrennungskrankheit, Temperaturregulation und Immunologie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Pathophysiologie der Verletzungen durch elektrischen Strom und der Schäden durch Säuren, Laugen und des Strahlenunfalls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Asepsis sowie Krankenhaus- und Operationssaalhygiene der besonderen Infektionserreger und der spezifischen antibiotischen Therapie beim Verbrennungstrauma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Anästhesiologie und Intensivmedizin unter besonderer Berücksichtigung der Verbrennungsmedizin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Intensivmedizinische Behandlung von schweren Brandverletzungen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Interpretation bildgebender Verfahren in Bezug auf die Verbrennungsmedizin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Rehabilitation und Nachsorge nach Brandverletzungen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Umweltmedizin und arbeitsbedingte Erkrankungen im Hinblick auf verbrennungstypische Risiken</w:t>
            </w:r>
          </w:p>
        </w:tc>
      </w:tr>
    </w:tbl>
    <w:p w:rsidR="00CC61BA" w:rsidRPr="00CC61BA" w:rsidRDefault="00CC61BA" w:rsidP="00CC61BA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Prävention und gesundheitliche Aufklärung insbesondere der Risiken für Verbrennungstraumen</w:t>
            </w:r>
          </w:p>
        </w:tc>
      </w:tr>
      <w:tr w:rsidR="00CC61BA" w:rsidRPr="00CC61BA" w:rsidTr="003979E6">
        <w:trPr>
          <w:trHeight w:val="344"/>
        </w:trPr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Beurteilung und Risikoanalyse der Verbrennungswunde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Beurteilung der Prognose der schweren Brandverletzung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Behandlung des Verbrennungsschocks inkl. Flüssigkeitsbedarfsberechnung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Beurteilung der Prognose der schweren Brandverletzung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Fachspezifische intensivmedizinische Behandlung schwerer Brandverletzungen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Konservative und operative Behandlung der Verbrennungswunde inkl. antiinfektive Behandlung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Umgang mit lokalen Verfahren, Wundbehandlung, antiseptischen Behandlungen und der Anwendung von Verbandstoffen und Hautersatzverfahren 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Planung und Durchführung von mehrstufigen Behandlungsschritten in der Behandlung von Verbrennungsopfern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Nekrosektomien, Indikationsstellung und zeitliche Abfolge bei ausgedehnten Brandverletzungen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Methoden der Defektdeckung bei schweren Brandverletzungen, insbesondere homologe, xenologe, bioartifizielle und artifizielle Techniken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Besonderheiten thermischer Verletzungen im Kindesalter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Fachspezifische Nachsorgemedizin und Rehabilitation </w:t>
            </w:r>
          </w:p>
        </w:tc>
      </w:tr>
    </w:tbl>
    <w:p w:rsidR="00CC61BA" w:rsidRPr="00CC61BA" w:rsidRDefault="00CC61BA" w:rsidP="00CC61BA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  <w:szCs w:val="20"/>
              </w:rPr>
              <w:t>Richtzahl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Erstversorgung von Patientinnen und Patienten mit schweren thermischen und Hochvoltverletzungen und Brandverletzungen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Volumenersatztherapie schwerer thermischer Verletzungen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Umgang mit Hautersatzverfahren und spezifischen Lokaltherapeutika und Verbandstoffen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Gewebetransplantation und Gewebekonservierung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lastRenderedPageBreak/>
              <w:t xml:space="preserve">Rekonstruktive Eingriffe nach Brandverletzungen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Behandlung von Narben, Kontrakturen, Verbrennungsfolgen und anderen Geschwüren der Körperoberfläche unter besonderer Berücksichtigung spezieller Gewebeersatzverfahren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Escharotomien, Fasziotomien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Plastische rekonstruktive Behandlung von thermischen Verletzungen bei Kindern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Nekrosektomien bei Patientinnen und Patienten mit Brandverletzungen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Defektdeckungen bei Patientinnen und Patienten mit Brandverletzungen mit Eigenhaut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Defektdeckungen bei Patientinnen und Patienten mit Brandverletzungen homologe, xenologe, bioartifizielle und artifizielle Techniken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Plastische rekonstruktive Behandlung von Verletzungen durch Einwirkung von elektrischem Strom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Korrektur von Narben nach thermischen Verletzungen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1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CC61BA" w:rsidRPr="00CC61BA" w:rsidRDefault="00CC61BA" w:rsidP="00CC61BA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CC61BA" w:rsidRPr="00CC61BA" w:rsidRDefault="00CC61BA" w:rsidP="00CC61BA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CC61BA">
        <w:rPr>
          <w:rFonts w:ascii="Times New Roman" w:hAnsi="Times New Roman" w:cs="Times New Roman"/>
          <w:b/>
          <w:sz w:val="20"/>
          <w:szCs w:val="20"/>
        </w:rPr>
        <w:br w:type="page"/>
      </w:r>
      <w:r w:rsidRPr="00CC61BA">
        <w:rPr>
          <w:rFonts w:ascii="Times New Roman" w:hAnsi="Times New Roman" w:cs="Times New Roman"/>
          <w:b/>
          <w:sz w:val="20"/>
        </w:rPr>
        <w:lastRenderedPageBreak/>
        <w:t>Modul 2: Fehlbildungen</w:t>
      </w:r>
    </w:p>
    <w:p w:rsidR="00CC61BA" w:rsidRPr="00CC61BA" w:rsidRDefault="00CC61BA" w:rsidP="00CC61B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C61BA" w:rsidRPr="00CC61BA" w:rsidTr="003979E6">
        <w:tc>
          <w:tcPr>
            <w:tcW w:w="928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CC61BA" w:rsidRPr="00CC61BA" w:rsidTr="003979E6">
        <w:tc>
          <w:tcPr>
            <w:tcW w:w="928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Wachstum, Massen und formgebenden Beziehungen</w:t>
            </w:r>
          </w:p>
        </w:tc>
      </w:tr>
      <w:tr w:rsidR="00CC61BA" w:rsidRPr="00CC61BA" w:rsidTr="003979E6">
        <w:tc>
          <w:tcPr>
            <w:tcW w:w="928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Transdisziplinäre Kooperation, besonders von Embryologie, Teratologie, Ätiologie und Humangenetik</w:t>
            </w:r>
          </w:p>
        </w:tc>
      </w:tr>
      <w:tr w:rsidR="00CC61BA" w:rsidRPr="00CC61BA" w:rsidTr="003979E6">
        <w:tc>
          <w:tcPr>
            <w:tcW w:w="928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Rehabilitation und Nachsorge von Menschen mit besonderen Bedürfnissen</w:t>
            </w:r>
          </w:p>
        </w:tc>
      </w:tr>
      <w:tr w:rsidR="00CC61BA" w:rsidRPr="00CC61BA" w:rsidTr="003979E6">
        <w:tc>
          <w:tcPr>
            <w:tcW w:w="928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Psychosomatische Medizin im Hinblick auf Entstellung und Behinderung </w:t>
            </w:r>
          </w:p>
        </w:tc>
      </w:tr>
    </w:tbl>
    <w:p w:rsidR="00CC61BA" w:rsidRPr="00CC61BA" w:rsidRDefault="00CC61BA" w:rsidP="00CC61BA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Fachspezifische Interpretation von Befunden der Humangenetik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Beurteilung und Risikoanalyse von Fehlbildungen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Anfertigung von Modellen und Durchführung von simulierten Operationen bzw. EDV-gestützten Simulationen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Behandlungsprinzipien von kongenitalen Fehlbildungen und der dringlichen plastischen rekonstruktiven Chirurgie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Wundbehandlung, antiseptische Behandlungen, Anwendung von Verbandstoffen und Hautersatzverfahren 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Fachspezifische Nachsorgemedizin und Rehabilitation nach Korrekturen von Fehlbildungen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Planung und Durchführung von mehrstufigen Behandlungsschritten in der Behandlung von Fehlbildungen</w:t>
            </w:r>
          </w:p>
        </w:tc>
      </w:tr>
    </w:tbl>
    <w:p w:rsidR="00CC61BA" w:rsidRPr="00CC61BA" w:rsidRDefault="00CC61BA" w:rsidP="00CC61BA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Plastisch-rekonstruktive Eingriffe angeborener Defekte und Fehlbildungen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Plastisch-rekonstruktive Eingriffe und Defektverschlüsse an der Thoraxwand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Plastisch-rekonstruktive Eingriffe und Defektverschlüsse an der Bauchwand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Handchirurgie mit Berücksichtigung der Miss- und Fehlbildungen sowie plastisch-rekonstruktive Eingriffe an den Extremitäten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Fachspezifische Behandlung des Lymphödems unter besonderer Berücksichtigung der angeborenen Formen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Plastisch-rekonstruktive Behandlung von vaskulären Anomalien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Behandlung von Narben, Kontrakturen, Folgezuständen nach Fehlbildungen der Körperoberfläche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Eingriffe im Kopf-/Hals-Bereich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Behandlung von pädiatrischen Patientinnen und Patienten mit Fehlbildungen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Korrektur von syndromalen Fehlbildungen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Behandlung von Hämangiomen, vaskulärer Malformationen und angeborener Hautanomalien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Behandlung von Thoraxfehlbildungen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Interdisziplinäre Behandlung von urogenitalen Fehlbildungen und Eingriffe im Rahmen der Geschlechtsumwandlung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Extremitätenfehlbildungen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Fehlbildungen am Rumpf und Becken, Neuralrohrfehlbildungen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Behandlung von vaskulären Anomalien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C61BA" w:rsidRPr="00CC61BA" w:rsidRDefault="00CC61BA" w:rsidP="00CC61BA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CC61BA" w:rsidRPr="00CC61BA" w:rsidRDefault="00CC61BA" w:rsidP="00CC61BA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</w:p>
    <w:p w:rsidR="00CC61BA" w:rsidRPr="00CC61BA" w:rsidRDefault="00CC61BA" w:rsidP="00CC61BA">
      <w:pPr>
        <w:spacing w:after="0" w:line="200" w:lineRule="exact"/>
        <w:jc w:val="center"/>
        <w:rPr>
          <w:rFonts w:ascii="Times New Roman" w:hAnsi="Times New Roman" w:cs="Times New Roman"/>
          <w:b/>
          <w:sz w:val="20"/>
        </w:rPr>
      </w:pPr>
      <w:r w:rsidRPr="00CC61BA">
        <w:rPr>
          <w:rFonts w:ascii="Times New Roman" w:hAnsi="Times New Roman" w:cs="Times New Roman"/>
          <w:color w:val="000000"/>
          <w:sz w:val="20"/>
          <w:szCs w:val="20"/>
          <w:lang w:val="de-DE"/>
        </w:rPr>
        <w:br w:type="page"/>
      </w:r>
      <w:r w:rsidRPr="00CC61BA">
        <w:rPr>
          <w:rFonts w:ascii="Times New Roman" w:hAnsi="Times New Roman" w:cs="Times New Roman"/>
          <w:b/>
          <w:sz w:val="20"/>
        </w:rPr>
        <w:lastRenderedPageBreak/>
        <w:t>Modul 3: Plastisch-chirurgische Onkologie</w:t>
      </w:r>
    </w:p>
    <w:p w:rsidR="00CC61BA" w:rsidRPr="00CC61BA" w:rsidRDefault="00CC61BA" w:rsidP="00CC61B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Klinische, apparative und invasive Untersuchungsmethode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Indikationsstellung operativer Behandlungsmethoden von Tumoren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Adjuvante und neoadjuvante Verfahren in der Behandlung von Tumoren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Entnahme und Probenzuweisung für Histologie und Zytologie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Psychosomatische Medizin in der Onkologie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Rehabilitation und Nachsorge von onkologischen Patientinnen und Patienten</w:t>
            </w:r>
          </w:p>
        </w:tc>
      </w:tr>
    </w:tbl>
    <w:p w:rsidR="00CC61BA" w:rsidRPr="00CC61BA" w:rsidRDefault="00CC61BA" w:rsidP="00CC61BA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Klinische Diagnostik und Differentialdiagnostik von Tumoren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Mitarbeit in spezifischen Tumorboards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Planung und Durchführung spezieller Operationsmethoden zur Tumorresektion und zum Verschluss des Resektionsdefekts bzw. der rekonstruktiven Maßnahmen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Onkoplastische rekonstruktive Chirurgie von Tumoren der Brust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Mikrochirurgische Rekonstruktionsverfahren nach ausgedehnten Tumorresektionen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Behandlung von Haut- und Weichteiltumoren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Plastisch-rekonstruktive Behandlung von Haut- und Weichteildefekten und Folgezuständen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Entfernung regionaler Lymphknoten sowie spezielle rekonstruktive Eingriffe nach ablativer Mammachirurgie </w:t>
            </w:r>
          </w:p>
        </w:tc>
      </w:tr>
    </w:tbl>
    <w:p w:rsidR="00CC61BA" w:rsidRPr="00CC61BA" w:rsidRDefault="00CC61BA" w:rsidP="00CC61BA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  <w:szCs w:val="20"/>
              </w:rPr>
              <w:t>Richtzahl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Behandlung von Folgezuständen von Brust und Thoraxwand nach onkologischer Behandlung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Entfernung von großen Haut- und Weichteiltumoren, Behandlung der Lymphbahnen sowie rekonstruktive Eingriffe nach Entfernung maligner Tumoren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Mikrogefäßchirurgische freie Gewebetransplantation zum Defektverschluss und Rekonstruktion nach ablativer Tumorchirurgie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Plastisch-rekonstruktive Eingriffe bei onkologischen Defekten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Eingriffe und Defektverschlüsse an Thorax- und Bauchwand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Eingriffe bei Tumoren an den peripheren Nerven, Rekonstruktion nach Resektion, Ersatzoperationen bei irreparablen Nervenlähmungen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Plastisch-rekonstruktive Behandlung von Komplikationen und Folgeerscheinungen onkologischer und radioonkologischer Therapieverfahren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Behandlung des Lymphödems unter besonderer Berücksichtigung der onkologischen Probleme und deren Spätfolgen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Primäre Entfernung von bösartigen Haut-/Weichteil- und Nerventumoren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Entfernung von Rezidiven bösartiger Haut-/Weichteil- und Nerventumoren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Tumorbiopsien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Behandlung von regionären Lymphknotenstationen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Rekonstruktionen bzw. Defektverschluss nach Tumorresektion in verschiedenen Körperregionen, ein- und mehrzeitig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Behandlung von Komplikationen onkologischer Therapie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lastRenderedPageBreak/>
              <w:t>Plastisch-rekonstruktive Eingriffe in der Palliativsituation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Brustrekonstruktion mit Fremdmaterial und gestielten Lappen 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Autologe Brustrekonstruktionen mit mikrovaskulären Verfahren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Rekonstruktive Brustchirurgie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</w:tbl>
    <w:p w:rsidR="00CC61BA" w:rsidRPr="00CC61BA" w:rsidRDefault="00CC61BA" w:rsidP="00CC61BA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CC61BA" w:rsidRPr="00CC61BA" w:rsidRDefault="00CC61BA" w:rsidP="00CC61BA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CC61BA">
        <w:rPr>
          <w:rFonts w:ascii="Times New Roman" w:hAnsi="Times New Roman" w:cs="Times New Roman"/>
          <w:b/>
          <w:sz w:val="20"/>
          <w:szCs w:val="20"/>
        </w:rPr>
        <w:br w:type="page"/>
      </w:r>
      <w:r w:rsidRPr="00CC61BA">
        <w:rPr>
          <w:rFonts w:ascii="Times New Roman" w:hAnsi="Times New Roman" w:cs="Times New Roman"/>
          <w:b/>
          <w:sz w:val="20"/>
        </w:rPr>
        <w:lastRenderedPageBreak/>
        <w:t>Modul 4: Rekonstruktive Mikrochirurgie</w:t>
      </w:r>
    </w:p>
    <w:p w:rsidR="00CC61BA" w:rsidRPr="00CC61BA" w:rsidRDefault="00CC61BA" w:rsidP="00CC61B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Anatomie und Physiologie der Gewebe zur Transplantation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Lappenplastiken und Gewebetransfer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Nervenregeneration und spezifische Verfahren der Neurophysiologie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Monitoringverfahren der Zirkulation und Gewebeoxygenierung und ihre Interpretation für das Monitoring nach freiem Gewebetransfer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Verfahren der plastisch-rekonstruktiven Mikrochirurgie, freie Gewebetransplantation, plastisch-rekonstruktive Chirurgie der peripheren Nerven und der Ersatzmethoden bei irrreparablen Lähmungen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Klinische, apparative und invasive Untersuchungsmethoden für die Mikrochirurgie</w:t>
            </w:r>
          </w:p>
        </w:tc>
      </w:tr>
    </w:tbl>
    <w:p w:rsidR="00CC61BA" w:rsidRPr="00CC61BA" w:rsidRDefault="00CC61BA" w:rsidP="00CC61BA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Indikationsstellung zum Wundverschluss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Indikationsstellung verschiedener Lappenplastiken unter Einsatz mikrochirurgischer Techniken im gesamten Körperbereich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Planung und Durchführung spezieller Operationsmethoden zur Rekonstruktion und funktionellen Wiederherstellung bei ausgedehnten Defekten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Behandlung von Haut- und Weichteildefekten im gesamten Körperbereich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Mikrochirurgische Rekonstruktionsverfahren bei ausgedehnten Knochendefekten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Plastisch-rekonstruktive Behandlung von Unfall- bzw. Operationsfolgen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 Perioperatives Gerinnungsmanagement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Indikationsstellung und Anwendung von Alternativen zur operativen Rekonstruktion und bei Ersatzverfahren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Management von Komplikationen im Rahmen der Mikrochirurgie</w:t>
            </w:r>
          </w:p>
        </w:tc>
      </w:tr>
    </w:tbl>
    <w:p w:rsidR="00CC61BA" w:rsidRPr="00CC61BA" w:rsidRDefault="00CC61BA" w:rsidP="00CC61BA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Gewebetransplantation und Gewebekonservierung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Mikrochirurgie-Techniken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Eingriffe an den peripheren Nerven mit besonderer Berücksichtigung der Mikrochirurgie sowie von Ersatzoperationen bei irreparablen Nervenlähmungen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Klinische Diagnostik und Therapie von Weichteil- und Knocheninfektionen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Freie Gewebetransplantation zum Defektverschluss und Rekonstruktion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Anwendung spezieller Verbände und stabilisierender Maßnahmen im Rahmen von komplexen Rekonstruktionen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Klinische Mikrogefäßanastomosen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Lappenhebungen für Rekonstruktionen in allen Körperregionen unter Zuhilfenahme optischer Vergrößerung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Rekonstruktionen im Kopf-/Halsbereich (davon 5 mikrovaskuläre, 5 gestielte Lappen)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Operationen bei Gesichtslähmung 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Rekonstruktionen, Replantationen und Revaskularisationen an den Extremitäten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Mikrochirurgische Nervenrekonstruktionen und Neurolysen in allen Regionen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Mikrochirurgische Rekonstruktionen der Brust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</w:tbl>
    <w:p w:rsidR="00CC61BA" w:rsidRPr="00CC61BA" w:rsidRDefault="00CC61BA" w:rsidP="00CC61BA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CC61BA">
        <w:rPr>
          <w:rFonts w:ascii="Times New Roman" w:hAnsi="Times New Roman" w:cs="Times New Roman"/>
          <w:b/>
          <w:sz w:val="20"/>
        </w:rPr>
        <w:lastRenderedPageBreak/>
        <w:t>Modul 5: Kopf-/Hals-Chirurgie</w:t>
      </w:r>
    </w:p>
    <w:p w:rsidR="00CC61BA" w:rsidRPr="00CC61BA" w:rsidRDefault="00CC61BA" w:rsidP="00CC61B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Anatomie, Physiologie und Pathophysiologie des Kopf-/Hals-Gebietes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Lappenplastiken und Gewebetransfer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Folgezustände nach Trauma im Bereich des Gesichtsschädels und des Halses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Nervenregeneration und die spezifischen Verfahren der Neurophysiologie besonders im Hinblick auf den Nervus facialis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Verfahren der rekonstruktiven Mikrochirurgie und der freien Gewebetransplantation, der plastisch-rekonstruktiven Chirurgie der peripheren Nerven und der Ersatzmethoden, besonders im Hinblick auf den Nervus facialis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Adjuvante und neoadjuvante Verfahren in der Behandlung von Tumoren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Indikationssstellung und Befundinterpretation der diagnostischen Verfahren und der speziellen Bildgebung im Kopf-/Hals-Bereich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Rehabilitation und Nachsorge nach onkologischer und rekonstruktiver Chirurgie im Kopf-/Hals-Bereich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Psychosomatische Medizin im Kopf-/Hals-Bereich</w:t>
            </w:r>
          </w:p>
        </w:tc>
      </w:tr>
    </w:tbl>
    <w:p w:rsidR="00CC61BA" w:rsidRPr="00CC61BA" w:rsidRDefault="00CC61BA" w:rsidP="00CC61BA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Interpretation von Befunden von Tumoren im Kopf-/Hals-Bereich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Klinische Diagnostik und Differentialdiagnostik der modulspezifischen Tumoren, Früherkennung und Prophylaxe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Indikationsstellung verschiedener Lappenplastiken unter Einsatz mikrochirurgischer Techniken im Kopf-/</w:t>
            </w:r>
            <w:r w:rsidRPr="00CC61BA">
              <w:rPr>
                <w:rFonts w:ascii="Times New Roman" w:hAnsi="Times New Roman" w:cs="Times New Roman"/>
                <w:sz w:val="20"/>
              </w:rPr>
              <w:br/>
              <w:t>Hals-Bereich bzw. Anwendung von Ersatzverfahren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Planung und Durchführung von multimodaler Behandlungskonzept, Teilnahme und Mitarbeit in spezifischen Tumorboards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Fachspezifische Lokal- und Regionalanästhesieverfahren unter besonderer Berücksichtigung der Anatomie von Kopf und Hals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Planung und Durchführung spezieller Operationsmethoden zur Tumorresektion bzw. zur Rekonstruktion und funktionellen Wiederherstellung bei ausgedehnten Defekten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Behandlung von Haut- und Weichteildefekten im Kopf-/Hals-Bereich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Eingriffe an Schädel, Nase, Ohrmuscheln, Lidern und Lippen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2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Mikrochirurgische Rekonstruktionsverfahren </w:t>
            </w:r>
          </w:p>
        </w:tc>
      </w:tr>
    </w:tbl>
    <w:p w:rsidR="00CC61BA" w:rsidRPr="00CC61BA" w:rsidRDefault="00CC61BA" w:rsidP="00CC61BA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Gewebetransplantation und Gewebekonservierung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Entfernung von großen Haut- und Weichteiltumoren, Behandlung der Lymphbahnen sowie plastisch-rekonstruktive Eingriffe nach Entfernung maligner Tumoren im Kopf-/</w:t>
            </w:r>
            <w:r w:rsidRPr="00CC61BA">
              <w:rPr>
                <w:rFonts w:ascii="Times New Roman" w:hAnsi="Times New Roman" w:cs="Times New Roman"/>
                <w:sz w:val="20"/>
              </w:rPr>
              <w:br/>
              <w:t>Hals-Bereich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Eingriffe bei Tumoren an den peripheren Nerven, Rekonstruktion nach Resektion, Ersatzoperationen bei irreparablen Nervenlähmungen, insbesondere des Nervus facialis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Plastisch-chirurgische Behandlung von Infektionen und Komplikationen sowie von Folgeerscheinungen nach onkologischen und radioonkologischen Therapieverfahren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Fachspezifische Behandlung des Lymphödems unter besonderer Berücksichtigung der onkologischen Probleme und deren Spätfolgen im Kopf-/Hals-Bereich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Tumorbiopsien im Kopf-/Hals-Bereich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lastRenderedPageBreak/>
              <w:t>Behandlung von regionären Lymphknotenstationen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Resektion von ausgedehnten Tumoren im Kopf-/Hals-Bereich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Versorgung von Defekten im Gesicht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komplexe mikrochirurgische Rekonstruktionen im Kopf-/ Hals-Bereich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Operationen bei Gesichtsverletzungen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Funktionelle Nasenkorrektur (Septorhinoplastik) 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komplexe periorbitale Korrekturen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Operationen bei Gesichtslähmung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Eingriffe in der Palliativsituation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</w:tbl>
    <w:p w:rsidR="00CC61BA" w:rsidRPr="00CC61BA" w:rsidRDefault="00CC61BA" w:rsidP="00CC61BA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CC61BA" w:rsidRPr="00CC61BA" w:rsidRDefault="00CC61BA" w:rsidP="00CC61BA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CC61BA" w:rsidRPr="00CC61BA" w:rsidRDefault="00CC61BA" w:rsidP="00CC61BA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</w:rPr>
      </w:pPr>
      <w:r w:rsidRPr="00CC61BA">
        <w:rPr>
          <w:rFonts w:ascii="Times New Roman" w:hAnsi="Times New Roman" w:cs="Times New Roman"/>
          <w:b/>
          <w:sz w:val="20"/>
          <w:szCs w:val="20"/>
        </w:rPr>
        <w:br w:type="page"/>
      </w:r>
      <w:r w:rsidRPr="00CC61BA">
        <w:rPr>
          <w:rFonts w:ascii="Times New Roman" w:hAnsi="Times New Roman" w:cs="Times New Roman"/>
          <w:b/>
          <w:sz w:val="20"/>
        </w:rPr>
        <w:lastRenderedPageBreak/>
        <w:t>Modul 6: Handchirurgie</w:t>
      </w:r>
    </w:p>
    <w:p w:rsidR="00CC61BA" w:rsidRPr="00CC61BA" w:rsidRDefault="00CC61BA" w:rsidP="00CC61B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Ätiologie und Symptomatik der Erkrankungen der oberen Extremität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Embryologie, Anatomie, Physiologie, Humangenetik und Teratologie der Extremitäten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Biomechanik der oberen Extremität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Physiologie und Pathophysiologie der Mikrozirkulation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Nervenregeneration und spezifische Verfahren der Neurophysiologie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Monitoringverfahren der Zirkulation und Gewebeoxygenierung und ihre Interpretation für das Monitoring nach freiem Gewebetransfer Dupuytren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Rekonstruktive Mikrochirurgie und freie Gewebetransplantation, plastisch-rekonstruktive Chirurgie der peripheren Nerven und der Ersatzmethoden bei irrreparablen Lähmungen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Konservative und operative Behandlungsformen der rheumatischen Erkrankungen und der Arthosen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Konservative und operative Behandlung von Nervenkompressionssyndromen und Nerven-Läsionen an der oberen Extremität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Klinisch, apparative und invasive Untersuchungsmethoden für die Handchirurgie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Operative Behandlung von Schmerzsyndromen an der oberen Extremität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Operative und konservative Behandlung der Dupuytren’schen Kontraktur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Interdisziplinäre Versorgung von Handtraumen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Weichteil und Bandverletzungen am Handgelenk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Umweltmedizin und arbeitsbedingte Erkrankungen im Hinblick auf die Hände</w:t>
            </w:r>
          </w:p>
        </w:tc>
      </w:tr>
    </w:tbl>
    <w:p w:rsidR="00CC61BA" w:rsidRPr="00CC61BA" w:rsidRDefault="00CC61BA" w:rsidP="00CC61BA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Klinische Diagnostik von Fehlbildungen, Verletzungen und Erkrankungen der oberen Extremität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Indikationsstellung von Defekt- und Wundverschluss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Indikationsstellung verschiedener Lappenplastiken unter Einsatz mikrochirurgischer Techniken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2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Plastisch-rekonstruktive Behandlung allgemeiner Unfall- bzw. Operationsfolgen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2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Spezielle Diagnostik und Untersuchungstechniken in der Handchirurgie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2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Interdisziplinäres perioperatives Gerinnungsmanagement 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2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Behandlung von Tumoren an der Hand sowie von Defekten und Folgezuständen nach onkologischer Therapie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2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Eingriffe nach Entfernung maligner Tumoren der oberen Extremität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2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Mikrochirurgische Verfahren an peripheren Nerven und Gefäßen, rekonstruktive mikrogefäßchirurgische freie Gewebetransplantation, Revaskularisation und Replantation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2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Behandlung des Lymphödems der oberen Extremität</w:t>
            </w:r>
          </w:p>
        </w:tc>
      </w:tr>
      <w:tr w:rsidR="00CC61BA" w:rsidRPr="00CC61BA" w:rsidTr="003979E6">
        <w:tc>
          <w:tcPr>
            <w:tcW w:w="935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numPr>
                <w:ilvl w:val="0"/>
                <w:numId w:val="2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Erfahrungen bei physio- und ergotherapeutischen Maßnahmen</w:t>
            </w:r>
          </w:p>
        </w:tc>
      </w:tr>
    </w:tbl>
    <w:p w:rsidR="00CC61BA" w:rsidRPr="00CC61BA" w:rsidRDefault="00CC61BA" w:rsidP="00CC61BA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CC61BA" w:rsidRPr="00CC61BA" w:rsidRDefault="00CC61BA" w:rsidP="00CC61BA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CC61BA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lastRenderedPageBreak/>
              <w:t>C)</w:t>
            </w:r>
            <w:r w:rsidRPr="00CC61BA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C61BA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Konservative Behandlung von Handverletzungen und Erkrankungen, Schienentechniken, spezielle Verbandtechniken an der Hand und Anwendung spezieller Verbandmaterialien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Mikrogefäßchirurgie-Anastomosentechniken, Eingriffe an den peripheren Nerven, Ersatzoperationen bei irreparablen Nervenlähmungen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Klinische Diagnostik und Therapie von Weichteil- und Knocheninfektionen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Fachspezifische lokale und regionale Anästhesieverfahren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Behandlung von lokalen Infektionen mit besonderer Berücksichtigung der speziellen Anatomie der Hand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Freie Gewebetransplantation zum Defektverschluss und Rekonstruktion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Anwendung spezieller Verbände und stabilisierender Maßnahmen im Rahmen von komplexen Rekonstruktionen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Diagnostische/therapeutische Handgelenkarthroskopien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Verfahren bei Arthrosen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Eingriffe an Knochen und Gelenken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 xml:space="preserve">Plastisch-rekonstruktive Eingriffe an den peripheren Nerven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Ersatzoperationen bei Paresen zur funktionellen Wiederherstellung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Eingriffe an Sehnen und Sehnenscheiden, primäre und sekundäre Rekonstruktionen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Behandlung komplexer Traumen der Hand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Plastisch-rekonstruktive Eingriffe bei rheumatischen Erkrankungen und Fehlbildungen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C61BA" w:rsidRPr="00CC61BA" w:rsidTr="003979E6">
        <w:tc>
          <w:tcPr>
            <w:tcW w:w="7938" w:type="dxa"/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CC61BA" w:rsidRPr="00CC61BA" w:rsidRDefault="00CC61BA" w:rsidP="00CC61BA">
            <w:pPr>
              <w:numPr>
                <w:ilvl w:val="0"/>
                <w:numId w:val="2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Versorgung von Defektproblemen an der Hand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CC61BA" w:rsidRPr="00CC61BA" w:rsidRDefault="00CC61BA" w:rsidP="00CC61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C61B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</w:tbl>
    <w:p w:rsidR="00F17FAD" w:rsidRDefault="00F17FAD"/>
    <w:sectPr w:rsidR="00F17FA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9E6" w:rsidRDefault="003979E6" w:rsidP="005E5D6F">
      <w:pPr>
        <w:spacing w:after="0" w:line="240" w:lineRule="auto"/>
      </w:pPr>
      <w:r>
        <w:separator/>
      </w:r>
    </w:p>
  </w:endnote>
  <w:endnote w:type="continuationSeparator" w:id="0">
    <w:p w:rsidR="003979E6" w:rsidRDefault="003979E6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9E6" w:rsidRPr="005E5D6F" w:rsidRDefault="003979E6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ÄAO 2015, 3. Nov</w:t>
    </w:r>
    <w:r w:rsidR="00B62BA3">
      <w:rPr>
        <w:rFonts w:ascii="Times New Roman" w:hAnsi="Times New Roman" w:cs="Times New Roman"/>
        <w:sz w:val="18"/>
        <w:szCs w:val="18"/>
      </w:rPr>
      <w:t>. KEF u RZ-V 2015, Version 1.3.</w:t>
    </w:r>
    <w:r>
      <w:rPr>
        <w:rFonts w:ascii="Times New Roman" w:hAnsi="Times New Roman" w:cs="Times New Roman"/>
        <w:sz w:val="18"/>
        <w:szCs w:val="18"/>
      </w:rPr>
      <w:t xml:space="preserve"> für </w:t>
    </w:r>
    <w:r w:rsidRPr="005E5D6F">
      <w:rPr>
        <w:rFonts w:ascii="Times New Roman" w:hAnsi="Times New Roman" w:cs="Times New Roman"/>
        <w:sz w:val="18"/>
        <w:szCs w:val="18"/>
      </w:rPr>
      <w:t xml:space="preserve">Ausbildungsbeginn </w:t>
    </w:r>
    <w:r>
      <w:rPr>
        <w:rFonts w:ascii="Times New Roman" w:hAnsi="Times New Roman" w:cs="Times New Roman"/>
        <w:sz w:val="18"/>
        <w:szCs w:val="18"/>
      </w:rPr>
      <w:t xml:space="preserve">ab </w:t>
    </w:r>
    <w:r w:rsidRPr="005E5D6F">
      <w:rPr>
        <w:rFonts w:ascii="Times New Roman" w:hAnsi="Times New Roman" w:cs="Times New Roman"/>
        <w:sz w:val="18"/>
        <w:szCs w:val="18"/>
      </w:rPr>
      <w:t>01.01.2020</w:t>
    </w:r>
    <w:r w:rsidRPr="005E5D6F">
      <w:rPr>
        <w:rFonts w:ascii="Times New Roman" w:hAnsi="Times New Roman" w:cs="Times New Roman"/>
        <w:sz w:val="18"/>
        <w:szCs w:val="18"/>
      </w:rPr>
      <w:tab/>
    </w:r>
    <w:r w:rsidRPr="005E5D6F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5E5D6F">
      <w:rPr>
        <w:rFonts w:ascii="Times New Roman" w:hAnsi="Times New Roman" w:cs="Times New Roman"/>
        <w:bCs/>
        <w:sz w:val="18"/>
        <w:szCs w:val="18"/>
      </w:rPr>
      <w:fldChar w:fldCharType="begin"/>
    </w:r>
    <w:r w:rsidRPr="005E5D6F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5E5D6F">
      <w:rPr>
        <w:rFonts w:ascii="Times New Roman" w:hAnsi="Times New Roman" w:cs="Times New Roman"/>
        <w:bCs/>
        <w:sz w:val="18"/>
        <w:szCs w:val="18"/>
      </w:rPr>
      <w:fldChar w:fldCharType="separate"/>
    </w:r>
    <w:r w:rsidR="00FA204E" w:rsidRPr="00FA204E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Pr="005E5D6F">
      <w:rPr>
        <w:rFonts w:ascii="Times New Roman" w:hAnsi="Times New Roman" w:cs="Times New Roman"/>
        <w:bCs/>
        <w:sz w:val="18"/>
        <w:szCs w:val="18"/>
      </w:rPr>
      <w:fldChar w:fldCharType="end"/>
    </w:r>
    <w:r w:rsidRPr="005E5D6F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5E5D6F">
      <w:rPr>
        <w:rFonts w:ascii="Times New Roman" w:hAnsi="Times New Roman" w:cs="Times New Roman"/>
        <w:bCs/>
        <w:sz w:val="18"/>
        <w:szCs w:val="18"/>
      </w:rPr>
      <w:fldChar w:fldCharType="begin"/>
    </w:r>
    <w:r w:rsidRPr="005E5D6F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5E5D6F">
      <w:rPr>
        <w:rFonts w:ascii="Times New Roman" w:hAnsi="Times New Roman" w:cs="Times New Roman"/>
        <w:bCs/>
        <w:sz w:val="18"/>
        <w:szCs w:val="18"/>
      </w:rPr>
      <w:fldChar w:fldCharType="separate"/>
    </w:r>
    <w:r w:rsidR="00FA204E" w:rsidRPr="00FA204E">
      <w:rPr>
        <w:rFonts w:ascii="Times New Roman" w:hAnsi="Times New Roman" w:cs="Times New Roman"/>
        <w:bCs/>
        <w:noProof/>
        <w:sz w:val="18"/>
        <w:szCs w:val="18"/>
        <w:lang w:val="de-DE"/>
      </w:rPr>
      <w:t>16</w:t>
    </w:r>
    <w:r w:rsidRPr="005E5D6F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9E6" w:rsidRDefault="003979E6" w:rsidP="005E5D6F">
      <w:pPr>
        <w:spacing w:after="0" w:line="240" w:lineRule="auto"/>
      </w:pPr>
      <w:r>
        <w:separator/>
      </w:r>
    </w:p>
  </w:footnote>
  <w:footnote w:type="continuationSeparator" w:id="0">
    <w:p w:rsidR="003979E6" w:rsidRDefault="003979E6" w:rsidP="005E5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75A"/>
    <w:multiLevelType w:val="hybridMultilevel"/>
    <w:tmpl w:val="0E6C98EA"/>
    <w:lvl w:ilvl="0" w:tplc="0C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CF61A2"/>
    <w:multiLevelType w:val="hybridMultilevel"/>
    <w:tmpl w:val="8370D268"/>
    <w:lvl w:ilvl="0" w:tplc="0C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096D55"/>
    <w:multiLevelType w:val="hybridMultilevel"/>
    <w:tmpl w:val="37728888"/>
    <w:lvl w:ilvl="0" w:tplc="0C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FB3B91"/>
    <w:multiLevelType w:val="hybridMultilevel"/>
    <w:tmpl w:val="D504A41C"/>
    <w:lvl w:ilvl="0" w:tplc="0C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99075A"/>
    <w:multiLevelType w:val="hybridMultilevel"/>
    <w:tmpl w:val="868A0622"/>
    <w:lvl w:ilvl="0" w:tplc="96BAF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24D23"/>
    <w:multiLevelType w:val="hybridMultilevel"/>
    <w:tmpl w:val="EB663B1E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F4F69D4"/>
    <w:multiLevelType w:val="hybridMultilevel"/>
    <w:tmpl w:val="848A46BA"/>
    <w:lvl w:ilvl="0" w:tplc="EF926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F104C"/>
    <w:multiLevelType w:val="hybridMultilevel"/>
    <w:tmpl w:val="E3E6A7CC"/>
    <w:lvl w:ilvl="0" w:tplc="4E1A8F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1753F"/>
    <w:multiLevelType w:val="hybridMultilevel"/>
    <w:tmpl w:val="90D00B88"/>
    <w:lvl w:ilvl="0" w:tplc="CBA4D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72D73"/>
    <w:multiLevelType w:val="hybridMultilevel"/>
    <w:tmpl w:val="C2F607B0"/>
    <w:lvl w:ilvl="0" w:tplc="CFE40A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62D03"/>
    <w:multiLevelType w:val="hybridMultilevel"/>
    <w:tmpl w:val="F050E90E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20BB541E"/>
    <w:multiLevelType w:val="hybridMultilevel"/>
    <w:tmpl w:val="B24455DA"/>
    <w:lvl w:ilvl="0" w:tplc="497C89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C0DF6"/>
    <w:multiLevelType w:val="hybridMultilevel"/>
    <w:tmpl w:val="6DA280AA"/>
    <w:lvl w:ilvl="0" w:tplc="42D09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D1547"/>
    <w:multiLevelType w:val="hybridMultilevel"/>
    <w:tmpl w:val="0F6E2AB6"/>
    <w:lvl w:ilvl="0" w:tplc="1B04A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07970"/>
    <w:multiLevelType w:val="hybridMultilevel"/>
    <w:tmpl w:val="1830472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3520C76"/>
    <w:multiLevelType w:val="hybridMultilevel"/>
    <w:tmpl w:val="1AB612A4"/>
    <w:lvl w:ilvl="0" w:tplc="1D9A13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E323A"/>
    <w:multiLevelType w:val="hybridMultilevel"/>
    <w:tmpl w:val="30EC2FB0"/>
    <w:lvl w:ilvl="0" w:tplc="EA22C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45892"/>
    <w:multiLevelType w:val="hybridMultilevel"/>
    <w:tmpl w:val="6984575E"/>
    <w:lvl w:ilvl="0" w:tplc="EDD8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1023B"/>
    <w:multiLevelType w:val="hybridMultilevel"/>
    <w:tmpl w:val="8DF0A4E0"/>
    <w:lvl w:ilvl="0" w:tplc="0C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A65A00"/>
    <w:multiLevelType w:val="hybridMultilevel"/>
    <w:tmpl w:val="07EEB520"/>
    <w:lvl w:ilvl="0" w:tplc="57E44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40BF5"/>
    <w:multiLevelType w:val="hybridMultilevel"/>
    <w:tmpl w:val="C7A0D1CE"/>
    <w:lvl w:ilvl="0" w:tplc="99609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435DF"/>
    <w:multiLevelType w:val="hybridMultilevel"/>
    <w:tmpl w:val="B518FC52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6AA1BE8"/>
    <w:multiLevelType w:val="hybridMultilevel"/>
    <w:tmpl w:val="8F38C394"/>
    <w:lvl w:ilvl="0" w:tplc="0E18F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A7282"/>
    <w:multiLevelType w:val="hybridMultilevel"/>
    <w:tmpl w:val="504CD280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BEC70E8"/>
    <w:multiLevelType w:val="hybridMultilevel"/>
    <w:tmpl w:val="7E40E85A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C7621D4"/>
    <w:multiLevelType w:val="hybridMultilevel"/>
    <w:tmpl w:val="0950BAA2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4C7E4FDC"/>
    <w:multiLevelType w:val="hybridMultilevel"/>
    <w:tmpl w:val="E74CF888"/>
    <w:lvl w:ilvl="0" w:tplc="8D1278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41483"/>
    <w:multiLevelType w:val="hybridMultilevel"/>
    <w:tmpl w:val="4650B912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4F913481"/>
    <w:multiLevelType w:val="hybridMultilevel"/>
    <w:tmpl w:val="F35A716C"/>
    <w:lvl w:ilvl="0" w:tplc="A9DE2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53A0C"/>
    <w:multiLevelType w:val="hybridMultilevel"/>
    <w:tmpl w:val="4CF6D078"/>
    <w:lvl w:ilvl="0" w:tplc="01A0C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40B97"/>
    <w:multiLevelType w:val="hybridMultilevel"/>
    <w:tmpl w:val="83909314"/>
    <w:lvl w:ilvl="0" w:tplc="BA9CA414">
      <w:numFmt w:val="bullet"/>
      <w:pStyle w:val="Aufzhlungszeichen"/>
      <w:lvlText w:val="-"/>
      <w:lvlJc w:val="left"/>
      <w:pPr>
        <w:tabs>
          <w:tab w:val="num" w:pos="824"/>
        </w:tabs>
        <w:ind w:left="824" w:hanging="360"/>
      </w:pPr>
      <w:rPr>
        <w:rFonts w:ascii="Calibri" w:eastAsia="Times New Roman" w:hAnsi="Calibri" w:hint="default"/>
        <w:b w:val="0"/>
      </w:rPr>
    </w:lvl>
    <w:lvl w:ilvl="1" w:tplc="EABCD11C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4563056"/>
    <w:multiLevelType w:val="hybridMultilevel"/>
    <w:tmpl w:val="9EDCE4C4"/>
    <w:lvl w:ilvl="0" w:tplc="DE5C0E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B3AA5"/>
    <w:multiLevelType w:val="hybridMultilevel"/>
    <w:tmpl w:val="0206113E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5C5A3BBE"/>
    <w:multiLevelType w:val="hybridMultilevel"/>
    <w:tmpl w:val="51E2BBFC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5E73253F"/>
    <w:multiLevelType w:val="hybridMultilevel"/>
    <w:tmpl w:val="47528434"/>
    <w:lvl w:ilvl="0" w:tplc="0C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EA23526"/>
    <w:multiLevelType w:val="hybridMultilevel"/>
    <w:tmpl w:val="45F88AC6"/>
    <w:lvl w:ilvl="0" w:tplc="1F80CD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F72D8"/>
    <w:multiLevelType w:val="hybridMultilevel"/>
    <w:tmpl w:val="316A16A2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63BE31D2"/>
    <w:multiLevelType w:val="hybridMultilevel"/>
    <w:tmpl w:val="9840634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A22AE"/>
    <w:multiLevelType w:val="hybridMultilevel"/>
    <w:tmpl w:val="562E9114"/>
    <w:lvl w:ilvl="0" w:tplc="B9E05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031B47"/>
    <w:multiLevelType w:val="hybridMultilevel"/>
    <w:tmpl w:val="6888B894"/>
    <w:lvl w:ilvl="0" w:tplc="92BEEA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D0ED4"/>
    <w:multiLevelType w:val="hybridMultilevel"/>
    <w:tmpl w:val="3246F80E"/>
    <w:lvl w:ilvl="0" w:tplc="2BBAE0DA">
      <w:start w:val="1"/>
      <w:numFmt w:val="bullet"/>
      <w:pStyle w:val="RZTextStricherl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7CB3620"/>
    <w:multiLevelType w:val="hybridMultilevel"/>
    <w:tmpl w:val="463CE5A4"/>
    <w:lvl w:ilvl="0" w:tplc="6C8CB1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0C05A4"/>
    <w:multiLevelType w:val="hybridMultilevel"/>
    <w:tmpl w:val="1B40ECAE"/>
    <w:lvl w:ilvl="0" w:tplc="0C070001">
      <w:start w:val="1"/>
      <w:numFmt w:val="bullet"/>
      <w:lvlText w:val=""/>
      <w:lvlJc w:val="left"/>
      <w:pPr>
        <w:ind w:left="-81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-9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62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</w:abstractNum>
  <w:abstractNum w:abstractNumId="45" w15:restartNumberingAfterBreak="0">
    <w:nsid w:val="6BD17E57"/>
    <w:multiLevelType w:val="hybridMultilevel"/>
    <w:tmpl w:val="648CB58C"/>
    <w:lvl w:ilvl="0" w:tplc="0C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D0B7CAD"/>
    <w:multiLevelType w:val="hybridMultilevel"/>
    <w:tmpl w:val="91700E9C"/>
    <w:lvl w:ilvl="0" w:tplc="0C07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47" w15:restartNumberingAfterBreak="0">
    <w:nsid w:val="72B83CA6"/>
    <w:multiLevelType w:val="hybridMultilevel"/>
    <w:tmpl w:val="F6CA39E2"/>
    <w:lvl w:ilvl="0" w:tplc="0C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643389B"/>
    <w:multiLevelType w:val="hybridMultilevel"/>
    <w:tmpl w:val="AD1C8654"/>
    <w:lvl w:ilvl="0" w:tplc="A7EA6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11221D"/>
    <w:multiLevelType w:val="hybridMultilevel"/>
    <w:tmpl w:val="DE94656A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0" w15:restartNumberingAfterBreak="0">
    <w:nsid w:val="778A3864"/>
    <w:multiLevelType w:val="hybridMultilevel"/>
    <w:tmpl w:val="4BC8A600"/>
    <w:lvl w:ilvl="0" w:tplc="A60480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BD4AFF"/>
    <w:multiLevelType w:val="hybridMultilevel"/>
    <w:tmpl w:val="9E6AE016"/>
    <w:lvl w:ilvl="0" w:tplc="0C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7CFE7D7F"/>
    <w:multiLevelType w:val="hybridMultilevel"/>
    <w:tmpl w:val="9C643D6A"/>
    <w:lvl w:ilvl="0" w:tplc="88EE978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514790"/>
    <w:multiLevelType w:val="hybridMultilevel"/>
    <w:tmpl w:val="4C4A1144"/>
    <w:lvl w:ilvl="0" w:tplc="0C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7F4D7422"/>
    <w:multiLevelType w:val="hybridMultilevel"/>
    <w:tmpl w:val="09E03C72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11"/>
  </w:num>
  <w:num w:numId="4">
    <w:abstractNumId w:val="6"/>
  </w:num>
  <w:num w:numId="5">
    <w:abstractNumId w:val="50"/>
  </w:num>
  <w:num w:numId="6">
    <w:abstractNumId w:val="4"/>
  </w:num>
  <w:num w:numId="7">
    <w:abstractNumId w:val="40"/>
  </w:num>
  <w:num w:numId="8">
    <w:abstractNumId w:val="7"/>
  </w:num>
  <w:num w:numId="9">
    <w:abstractNumId w:val="42"/>
  </w:num>
  <w:num w:numId="10">
    <w:abstractNumId w:val="41"/>
  </w:num>
  <w:num w:numId="11">
    <w:abstractNumId w:val="12"/>
  </w:num>
  <w:num w:numId="12">
    <w:abstractNumId w:val="9"/>
  </w:num>
  <w:num w:numId="13">
    <w:abstractNumId w:val="36"/>
  </w:num>
  <w:num w:numId="14">
    <w:abstractNumId w:val="21"/>
  </w:num>
  <w:num w:numId="15">
    <w:abstractNumId w:val="17"/>
  </w:num>
  <w:num w:numId="16">
    <w:abstractNumId w:val="29"/>
  </w:num>
  <w:num w:numId="17">
    <w:abstractNumId w:val="18"/>
  </w:num>
  <w:num w:numId="18">
    <w:abstractNumId w:val="8"/>
  </w:num>
  <w:num w:numId="19">
    <w:abstractNumId w:val="48"/>
  </w:num>
  <w:num w:numId="20">
    <w:abstractNumId w:val="14"/>
  </w:num>
  <w:num w:numId="21">
    <w:abstractNumId w:val="30"/>
  </w:num>
  <w:num w:numId="22">
    <w:abstractNumId w:val="13"/>
  </w:num>
  <w:num w:numId="23">
    <w:abstractNumId w:val="23"/>
  </w:num>
  <w:num w:numId="24">
    <w:abstractNumId w:val="20"/>
  </w:num>
  <w:num w:numId="25">
    <w:abstractNumId w:val="27"/>
  </w:num>
  <w:num w:numId="26">
    <w:abstractNumId w:val="32"/>
  </w:num>
  <w:num w:numId="27">
    <w:abstractNumId w:val="43"/>
  </w:num>
  <w:num w:numId="28">
    <w:abstractNumId w:val="16"/>
  </w:num>
  <w:num w:numId="29">
    <w:abstractNumId w:val="46"/>
  </w:num>
  <w:num w:numId="30">
    <w:abstractNumId w:val="52"/>
  </w:num>
  <w:num w:numId="31">
    <w:abstractNumId w:val="26"/>
  </w:num>
  <w:num w:numId="32">
    <w:abstractNumId w:val="53"/>
  </w:num>
  <w:num w:numId="33">
    <w:abstractNumId w:val="44"/>
  </w:num>
  <w:num w:numId="34">
    <w:abstractNumId w:val="25"/>
  </w:num>
  <w:num w:numId="35">
    <w:abstractNumId w:val="2"/>
  </w:num>
  <w:num w:numId="36">
    <w:abstractNumId w:val="28"/>
  </w:num>
  <w:num w:numId="37">
    <w:abstractNumId w:val="47"/>
  </w:num>
  <w:num w:numId="38">
    <w:abstractNumId w:val="33"/>
  </w:num>
  <w:num w:numId="39">
    <w:abstractNumId w:val="0"/>
  </w:num>
  <w:num w:numId="40">
    <w:abstractNumId w:val="49"/>
  </w:num>
  <w:num w:numId="41">
    <w:abstractNumId w:val="3"/>
  </w:num>
  <w:num w:numId="42">
    <w:abstractNumId w:val="22"/>
  </w:num>
  <w:num w:numId="43">
    <w:abstractNumId w:val="1"/>
  </w:num>
  <w:num w:numId="44">
    <w:abstractNumId w:val="34"/>
  </w:num>
  <w:num w:numId="45">
    <w:abstractNumId w:val="51"/>
  </w:num>
  <w:num w:numId="46">
    <w:abstractNumId w:val="24"/>
  </w:num>
  <w:num w:numId="47">
    <w:abstractNumId w:val="35"/>
  </w:num>
  <w:num w:numId="48">
    <w:abstractNumId w:val="37"/>
  </w:num>
  <w:num w:numId="49">
    <w:abstractNumId w:val="45"/>
  </w:num>
  <w:num w:numId="50">
    <w:abstractNumId w:val="10"/>
  </w:num>
  <w:num w:numId="51">
    <w:abstractNumId w:val="19"/>
  </w:num>
  <w:num w:numId="52">
    <w:abstractNumId w:val="54"/>
  </w:num>
  <w:num w:numId="53">
    <w:abstractNumId w:val="5"/>
  </w:num>
  <w:num w:numId="54">
    <w:abstractNumId w:val="15"/>
  </w:num>
  <w:num w:numId="55">
    <w:abstractNumId w:val="3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BA"/>
    <w:rsid w:val="003979E6"/>
    <w:rsid w:val="005E5D6F"/>
    <w:rsid w:val="009D5967"/>
    <w:rsid w:val="00B62BA3"/>
    <w:rsid w:val="00CC61BA"/>
    <w:rsid w:val="00D64FF0"/>
    <w:rsid w:val="00F17FAD"/>
    <w:rsid w:val="00FA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80DF1-98E4-4F09-918B-0917DF8F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CC61BA"/>
    <w:pPr>
      <w:keepNext/>
      <w:spacing w:before="360" w:after="60"/>
      <w:ind w:right="1219"/>
      <w:outlineLvl w:val="0"/>
    </w:pPr>
    <w:rPr>
      <w:rFonts w:eastAsia="Times" w:cs="Times New Roman"/>
      <w:b/>
      <w:szCs w:val="20"/>
      <w:lang w:val="de-DE"/>
    </w:rPr>
  </w:style>
  <w:style w:type="paragraph" w:styleId="berschrift6">
    <w:name w:val="heading 6"/>
    <w:basedOn w:val="Standard"/>
    <w:next w:val="Standard"/>
    <w:link w:val="berschrift6Zchn"/>
    <w:qFormat/>
    <w:rsid w:val="00CC61BA"/>
    <w:pPr>
      <w:keepNext/>
      <w:spacing w:after="0" w:line="240" w:lineRule="auto"/>
      <w:ind w:left="397" w:hanging="397"/>
      <w:outlineLvl w:val="5"/>
    </w:pPr>
    <w:rPr>
      <w:rFonts w:ascii="Times New Roman" w:eastAsia="Times New Roman" w:hAnsi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C61BA"/>
    <w:rPr>
      <w:rFonts w:eastAsia="Times" w:cs="Times New Roman"/>
      <w:b/>
      <w:szCs w:val="20"/>
      <w:lang w:val="de-DE"/>
    </w:rPr>
  </w:style>
  <w:style w:type="character" w:customStyle="1" w:styleId="berschrift6Zchn">
    <w:name w:val="Überschrift 6 Zchn"/>
    <w:basedOn w:val="Absatz-Standardschriftart"/>
    <w:link w:val="berschrift6"/>
    <w:rsid w:val="00CC61BA"/>
    <w:rPr>
      <w:rFonts w:ascii="Times New Roman" w:eastAsia="Times New Roman" w:hAnsi="Times New Roman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CC6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61BA"/>
  </w:style>
  <w:style w:type="paragraph" w:styleId="Fuzeile">
    <w:name w:val="footer"/>
    <w:basedOn w:val="Standard"/>
    <w:link w:val="FuzeileZchn"/>
    <w:uiPriority w:val="99"/>
    <w:unhideWhenUsed/>
    <w:rsid w:val="00CC6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61B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1BA"/>
    <w:rPr>
      <w:rFonts w:ascii="Tahoma" w:hAnsi="Tahoma" w:cs="Tahoma"/>
      <w:sz w:val="16"/>
      <w:szCs w:val="16"/>
    </w:rPr>
  </w:style>
  <w:style w:type="paragraph" w:customStyle="1" w:styleId="11Titel">
    <w:name w:val="11_Titel"/>
    <w:basedOn w:val="00LegStandard"/>
    <w:next w:val="12PromKlEinlSatz"/>
    <w:rsid w:val="00CC61BA"/>
    <w:pPr>
      <w:suppressAutoHyphens/>
      <w:spacing w:before="480"/>
    </w:pPr>
    <w:rPr>
      <w:b/>
      <w:sz w:val="22"/>
    </w:rPr>
  </w:style>
  <w:style w:type="paragraph" w:customStyle="1" w:styleId="10Entwurf">
    <w:name w:val="10_Entwurf"/>
    <w:basedOn w:val="00LegStandard"/>
    <w:next w:val="11Titel"/>
    <w:rsid w:val="00CC61BA"/>
    <w:pPr>
      <w:spacing w:before="1600" w:after="128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CC61BA"/>
    <w:pPr>
      <w:keepNext/>
      <w:spacing w:before="160"/>
      <w:ind w:firstLine="397"/>
    </w:pPr>
  </w:style>
  <w:style w:type="paragraph" w:customStyle="1" w:styleId="68UnterschrL">
    <w:name w:val="68_UnterschrL"/>
    <w:basedOn w:val="00LegStandard"/>
    <w:rsid w:val="00CC61BA"/>
    <w:pPr>
      <w:spacing w:before="160"/>
      <w:jc w:val="left"/>
    </w:pPr>
    <w:rPr>
      <w:b/>
    </w:rPr>
  </w:style>
  <w:style w:type="paragraph" w:customStyle="1" w:styleId="Default">
    <w:name w:val="Default"/>
    <w:rsid w:val="00CC61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rsid w:val="00CC61BA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C61BA"/>
    <w:rPr>
      <w:rFonts w:ascii="Calibri" w:hAnsi="Calibri" w:cs="Calibri"/>
      <w:sz w:val="20"/>
      <w:szCs w:val="20"/>
    </w:rPr>
  </w:style>
  <w:style w:type="character" w:styleId="Funotenzeichen">
    <w:name w:val="footnote reference"/>
    <w:uiPriority w:val="99"/>
    <w:rsid w:val="00CC61BA"/>
    <w:rPr>
      <w:sz w:val="20"/>
      <w:vertAlign w:val="baseline"/>
    </w:rPr>
  </w:style>
  <w:style w:type="paragraph" w:styleId="Listenabsatz">
    <w:name w:val="List Paragraph"/>
    <w:basedOn w:val="Standard"/>
    <w:uiPriority w:val="99"/>
    <w:qFormat/>
    <w:rsid w:val="00CC61BA"/>
    <w:pPr>
      <w:spacing w:before="100" w:beforeAutospacing="1" w:after="80" w:line="360" w:lineRule="auto"/>
      <w:ind w:left="720"/>
      <w:contextualSpacing/>
    </w:pPr>
    <w:rPr>
      <w:rFonts w:ascii="Calibri" w:hAnsi="Calibri" w:cs="Calibri"/>
      <w:sz w:val="28"/>
      <w:szCs w:val="28"/>
    </w:rPr>
  </w:style>
  <w:style w:type="character" w:styleId="Hyperlink">
    <w:name w:val="Hyperlink"/>
    <w:uiPriority w:val="99"/>
    <w:rsid w:val="00CC61BA"/>
    <w:rPr>
      <w:color w:val="0000FF"/>
      <w:u w:val="single"/>
    </w:rPr>
  </w:style>
  <w:style w:type="paragraph" w:customStyle="1" w:styleId="00LegStandard">
    <w:name w:val="00_LegStandard"/>
    <w:semiHidden/>
    <w:locked/>
    <w:rsid w:val="00CC61BA"/>
    <w:pPr>
      <w:spacing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de-DE" w:eastAsia="de-DE"/>
    </w:rPr>
  </w:style>
  <w:style w:type="paragraph" w:customStyle="1" w:styleId="01Undefiniert">
    <w:name w:val="01_Undefiniert"/>
    <w:basedOn w:val="00LegStandard"/>
    <w:semiHidden/>
    <w:locked/>
    <w:rsid w:val="00CC61BA"/>
  </w:style>
  <w:style w:type="paragraph" w:customStyle="1" w:styleId="02BDGesBlatt">
    <w:name w:val="02_BDGesBlatt"/>
    <w:basedOn w:val="00LegStandard"/>
    <w:next w:val="03RepOesterr"/>
    <w:rsid w:val="00CC61BA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CC61BA"/>
    <w:pPr>
      <w:pBdr>
        <w:bottom w:val="single" w:sz="12" w:space="15" w:color="auto"/>
      </w:pBd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CC61BA"/>
    <w:pPr>
      <w:pBdr>
        <w:bottom w:val="single" w:sz="12" w:space="2" w:color="auto"/>
      </w:pBdr>
      <w:tabs>
        <w:tab w:val="left" w:pos="0"/>
        <w:tab w:val="center" w:pos="4253"/>
        <w:tab w:val="right" w:pos="8460"/>
      </w:tabs>
      <w:spacing w:after="120" w:line="280" w:lineRule="exact"/>
    </w:pPr>
    <w:rPr>
      <w:b/>
      <w:bCs/>
      <w:sz w:val="24"/>
    </w:rPr>
  </w:style>
  <w:style w:type="paragraph" w:customStyle="1" w:styleId="05Kurztitel">
    <w:name w:val="05_Kurztitel"/>
    <w:basedOn w:val="11Titel"/>
    <w:rsid w:val="00CC61BA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CC61BA"/>
    <w:pPr>
      <w:spacing w:line="200" w:lineRule="exact"/>
      <w:jc w:val="left"/>
    </w:pPr>
  </w:style>
  <w:style w:type="paragraph" w:customStyle="1" w:styleId="18AbbildungoderObjekt">
    <w:name w:val="18_Abbildung_oder_Objekt"/>
    <w:basedOn w:val="00LegStandard"/>
    <w:next w:val="51Abs"/>
    <w:rsid w:val="00CC61BA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CC61BA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CC61BA"/>
    <w:pPr>
      <w:keepNext/>
      <w:spacing w:before="160"/>
    </w:pPr>
    <w:rPr>
      <w:i/>
    </w:rPr>
  </w:style>
  <w:style w:type="paragraph" w:customStyle="1" w:styleId="22NovAo2">
    <w:name w:val="22_NovAo2"/>
    <w:basedOn w:val="21NovAo1"/>
    <w:qFormat/>
    <w:rsid w:val="00CC61BA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CC61BA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CC61BA"/>
    <w:pPr>
      <w:keepNext/>
      <w:spacing w:before="320" w:after="160"/>
      <w:jc w:val="center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CC61BA"/>
    <w:pPr>
      <w:keepNext/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CC61BA"/>
    <w:pPr>
      <w:ind w:left="284" w:right="284"/>
      <w:jc w:val="left"/>
    </w:pPr>
  </w:style>
  <w:style w:type="paragraph" w:customStyle="1" w:styleId="41UeberschrG1">
    <w:name w:val="41_UeberschrG1"/>
    <w:basedOn w:val="00LegStandard"/>
    <w:next w:val="43UeberschrG2"/>
    <w:rsid w:val="00CC61BA"/>
    <w:pPr>
      <w:keepNext/>
      <w:spacing w:before="320"/>
      <w:jc w:val="center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CC61BA"/>
    <w:pPr>
      <w:keepNext/>
      <w:spacing w:before="160"/>
      <w:jc w:val="center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CC61BA"/>
    <w:pPr>
      <w:keepNext/>
      <w:spacing w:before="80" w:after="80"/>
      <w:jc w:val="center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CC61BA"/>
    <w:pPr>
      <w:keepNext/>
      <w:spacing w:before="160"/>
      <w:jc w:val="center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CC61BA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CC61BA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CC61BA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CC61BA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CC61BA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52Ziffere3"/>
    <w:rsid w:val="00CC61BA"/>
    <w:pPr>
      <w:tabs>
        <w:tab w:val="clear" w:pos="1191"/>
        <w:tab w:val="clear" w:pos="1247"/>
        <w:tab w:val="right" w:pos="1588"/>
        <w:tab w:val="left" w:pos="1644"/>
      </w:tabs>
      <w:ind w:left="1644" w:hanging="1644"/>
    </w:pPr>
  </w:style>
  <w:style w:type="paragraph" w:customStyle="1" w:styleId="52Ziffere5">
    <w:name w:val="52_Ziffer_e5"/>
    <w:basedOn w:val="52Ziffere4"/>
    <w:rsid w:val="00CC61BA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2ZiffermitBetrag">
    <w:name w:val="52_Ziffer_mit_Betrag"/>
    <w:basedOn w:val="00LegStandard"/>
    <w:rsid w:val="00CC61BA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CC61BA"/>
    <w:pPr>
      <w:tabs>
        <w:tab w:val="center" w:leader="dot" w:pos="2268"/>
      </w:tabs>
    </w:pPr>
  </w:style>
  <w:style w:type="paragraph" w:customStyle="1" w:styleId="53Literae1">
    <w:name w:val="53_Litera_e1"/>
    <w:basedOn w:val="00LegStandard"/>
    <w:rsid w:val="00CC61BA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CC61BA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CC61BA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53Literae3"/>
    <w:rsid w:val="00CC61BA"/>
    <w:pPr>
      <w:tabs>
        <w:tab w:val="clear" w:pos="1191"/>
        <w:tab w:val="clear" w:pos="1247"/>
        <w:tab w:val="right" w:pos="1588"/>
        <w:tab w:val="left" w:pos="1644"/>
      </w:tabs>
      <w:ind w:left="1644" w:hanging="1644"/>
    </w:pPr>
  </w:style>
  <w:style w:type="paragraph" w:customStyle="1" w:styleId="53Literae5">
    <w:name w:val="53_Litera_e5"/>
    <w:basedOn w:val="53Literae4"/>
    <w:rsid w:val="00CC61BA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3LiteramitBetrag">
    <w:name w:val="53_Litera_mit_Betrag"/>
    <w:basedOn w:val="52ZiffermitBetrag"/>
    <w:rsid w:val="00CC61BA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CC61BA"/>
    <w:pPr>
      <w:tabs>
        <w:tab w:val="center" w:leader="dot" w:pos="2268"/>
      </w:tabs>
    </w:pPr>
  </w:style>
  <w:style w:type="paragraph" w:customStyle="1" w:styleId="54Subliterae1">
    <w:name w:val="54_Sublitera_e1"/>
    <w:basedOn w:val="00LegStandard"/>
    <w:rsid w:val="00CC61BA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CC61BA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CC61BA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54Subliterae3"/>
    <w:rsid w:val="00CC61BA"/>
    <w:pPr>
      <w:tabs>
        <w:tab w:val="clear" w:pos="1191"/>
        <w:tab w:val="clear" w:pos="1247"/>
        <w:tab w:val="right" w:pos="1588"/>
        <w:tab w:val="left" w:pos="1644"/>
      </w:tabs>
      <w:ind w:left="1644" w:hanging="1644"/>
    </w:pPr>
  </w:style>
  <w:style w:type="paragraph" w:customStyle="1" w:styleId="54Subliterae5">
    <w:name w:val="54_Sublitera_e5"/>
    <w:basedOn w:val="54Subliterae4"/>
    <w:rsid w:val="00CC61BA"/>
    <w:pPr>
      <w:tabs>
        <w:tab w:val="clear" w:pos="1588"/>
        <w:tab w:val="clear" w:pos="1644"/>
        <w:tab w:val="right" w:pos="1928"/>
        <w:tab w:val="left" w:pos="1985"/>
      </w:tabs>
      <w:ind w:left="1985" w:hanging="1985"/>
    </w:pPr>
  </w:style>
  <w:style w:type="paragraph" w:customStyle="1" w:styleId="54SubliteramitBetrag">
    <w:name w:val="54_Sublitera_mit_Betrag"/>
    <w:basedOn w:val="52ZiffermitBetrag"/>
    <w:rsid w:val="00CC61BA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CC61BA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CC61BA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CC61BA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CC61BA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CC61BA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CC61BA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CC61BA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CC61BA"/>
    <w:pPr>
      <w:tabs>
        <w:tab w:val="center" w:leader="dot" w:pos="2268"/>
      </w:tabs>
    </w:pPr>
  </w:style>
  <w:style w:type="paragraph" w:customStyle="1" w:styleId="55SchlussteilAbs">
    <w:name w:val="55_SchlussteilAbs"/>
    <w:basedOn w:val="00LegStandard"/>
    <w:next w:val="51Abs"/>
    <w:rsid w:val="00CC61BA"/>
    <w:pPr>
      <w:spacing w:before="40"/>
    </w:pPr>
  </w:style>
  <w:style w:type="paragraph" w:customStyle="1" w:styleId="56SchlussteilZiff">
    <w:name w:val="56_SchlussteilZiff"/>
    <w:basedOn w:val="55SchlussteilAbs"/>
    <w:next w:val="51Abs"/>
    <w:rsid w:val="00CC61BA"/>
    <w:pPr>
      <w:ind w:left="680"/>
    </w:pPr>
  </w:style>
  <w:style w:type="paragraph" w:customStyle="1" w:styleId="57SchlussteilLit">
    <w:name w:val="57_SchlussteilLit"/>
    <w:basedOn w:val="00LegStandard"/>
    <w:next w:val="51Abs"/>
    <w:rsid w:val="00CC61BA"/>
    <w:pPr>
      <w:spacing w:before="40"/>
      <w:ind w:left="907"/>
    </w:pPr>
  </w:style>
  <w:style w:type="paragraph" w:customStyle="1" w:styleId="61TabText">
    <w:name w:val="61_TabText"/>
    <w:basedOn w:val="00LegStandard"/>
    <w:rsid w:val="00CC61BA"/>
    <w:pPr>
      <w:jc w:val="left"/>
    </w:pPr>
  </w:style>
  <w:style w:type="paragraph" w:customStyle="1" w:styleId="61aTabTextRechtsb">
    <w:name w:val="61a_TabTextRechtsb"/>
    <w:basedOn w:val="61TabText"/>
    <w:rsid w:val="00CC61BA"/>
    <w:pPr>
      <w:jc w:val="right"/>
    </w:pPr>
  </w:style>
  <w:style w:type="paragraph" w:customStyle="1" w:styleId="61bTabTextZentriert">
    <w:name w:val="61b_TabTextZentriert"/>
    <w:basedOn w:val="61TabText"/>
    <w:rsid w:val="00CC61BA"/>
    <w:pPr>
      <w:jc w:val="center"/>
    </w:pPr>
  </w:style>
  <w:style w:type="paragraph" w:customStyle="1" w:styleId="61cTabTextBlock">
    <w:name w:val="61c_TabTextBlock"/>
    <w:basedOn w:val="61TabText"/>
    <w:rsid w:val="00CC61BA"/>
    <w:pPr>
      <w:jc w:val="both"/>
    </w:pPr>
  </w:style>
  <w:style w:type="paragraph" w:customStyle="1" w:styleId="62Kopfzeile">
    <w:name w:val="62_Kopfzeile"/>
    <w:basedOn w:val="51Abs"/>
    <w:rsid w:val="00CC61BA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CC61BA"/>
    <w:rPr>
      <w:sz w:val="18"/>
    </w:rPr>
  </w:style>
  <w:style w:type="paragraph" w:customStyle="1" w:styleId="63Fuzeile">
    <w:name w:val="63_Fußzeile"/>
    <w:basedOn w:val="65FNText"/>
    <w:rsid w:val="00CC61BA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CC61BA"/>
    <w:rPr>
      <w:sz w:val="20"/>
      <w:szCs w:val="20"/>
      <w:vertAlign w:val="superscript"/>
    </w:rPr>
  </w:style>
  <w:style w:type="paragraph" w:customStyle="1" w:styleId="69UnterschrM">
    <w:name w:val="69_UnterschrM"/>
    <w:basedOn w:val="68UnterschrL"/>
    <w:rsid w:val="00CC61BA"/>
    <w:pPr>
      <w:jc w:val="center"/>
    </w:pPr>
  </w:style>
  <w:style w:type="paragraph" w:customStyle="1" w:styleId="71Anlagenbez">
    <w:name w:val="71_Anlagenbez"/>
    <w:basedOn w:val="00LegStandard"/>
    <w:rsid w:val="00CC61BA"/>
    <w:pPr>
      <w:spacing w:before="160"/>
      <w:jc w:val="right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CC61BA"/>
    <w:pPr>
      <w:keepNext/>
      <w:spacing w:before="320"/>
      <w:jc w:val="center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CC61BA"/>
    <w:pPr>
      <w:keepNext/>
      <w:spacing w:before="80"/>
    </w:pPr>
    <w:rPr>
      <w:b/>
    </w:rPr>
  </w:style>
  <w:style w:type="paragraph" w:customStyle="1" w:styleId="83ErlText">
    <w:name w:val="83_ErlText"/>
    <w:basedOn w:val="00LegStandard"/>
    <w:rsid w:val="00CC61BA"/>
    <w:pPr>
      <w:spacing w:before="80"/>
    </w:pPr>
  </w:style>
  <w:style w:type="paragraph" w:customStyle="1" w:styleId="85ErlAufzaehlg">
    <w:name w:val="85_ErlAufzaehlg"/>
    <w:basedOn w:val="83ErlText"/>
    <w:rsid w:val="00CC61BA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CC61BA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CC61BA"/>
    <w:rPr>
      <w:color w:val="FF0000"/>
    </w:rPr>
  </w:style>
  <w:style w:type="character" w:customStyle="1" w:styleId="991GldSymbol">
    <w:name w:val="991_GldSymbol"/>
    <w:rsid w:val="00CC61BA"/>
    <w:rPr>
      <w:b/>
      <w:color w:val="000000"/>
    </w:rPr>
  </w:style>
  <w:style w:type="character" w:customStyle="1" w:styleId="992Normal">
    <w:name w:val="992_Normal"/>
    <w:rsid w:val="00CC61BA"/>
    <w:rPr>
      <w:dstrike w:val="0"/>
      <w:vertAlign w:val="baseline"/>
    </w:rPr>
  </w:style>
  <w:style w:type="character" w:customStyle="1" w:styleId="992bNormalundFett">
    <w:name w:val="992b_Normal_und_Fett"/>
    <w:rsid w:val="00CC61BA"/>
    <w:rPr>
      <w:b/>
      <w:dstrike w:val="0"/>
      <w:vertAlign w:val="baseline"/>
    </w:rPr>
  </w:style>
  <w:style w:type="character" w:customStyle="1" w:styleId="993Fett">
    <w:name w:val="993_Fett"/>
    <w:rsid w:val="00CC61BA"/>
    <w:rPr>
      <w:b/>
    </w:rPr>
  </w:style>
  <w:style w:type="character" w:customStyle="1" w:styleId="994Kursiv">
    <w:name w:val="994_Kursiv"/>
    <w:rsid w:val="00CC61BA"/>
    <w:rPr>
      <w:i/>
    </w:rPr>
  </w:style>
  <w:style w:type="character" w:customStyle="1" w:styleId="995Unterstrichen">
    <w:name w:val="995_Unterstrichen"/>
    <w:rsid w:val="00CC61BA"/>
    <w:rPr>
      <w:u w:val="single"/>
    </w:rPr>
  </w:style>
  <w:style w:type="character" w:customStyle="1" w:styleId="996Gesperrt">
    <w:name w:val="996_Gesperrt"/>
    <w:rsid w:val="00CC61BA"/>
    <w:rPr>
      <w:spacing w:val="26"/>
    </w:rPr>
  </w:style>
  <w:style w:type="character" w:customStyle="1" w:styleId="997Hoch">
    <w:name w:val="997_Hoch"/>
    <w:rsid w:val="00CC61BA"/>
    <w:rPr>
      <w:vertAlign w:val="superscript"/>
    </w:rPr>
  </w:style>
  <w:style w:type="character" w:customStyle="1" w:styleId="998Tief">
    <w:name w:val="998_Tief"/>
    <w:rsid w:val="00CC61BA"/>
    <w:rPr>
      <w:vertAlign w:val="subscript"/>
    </w:rPr>
  </w:style>
  <w:style w:type="character" w:customStyle="1" w:styleId="999FettundKursiv">
    <w:name w:val="999_Fett_und_Kursiv"/>
    <w:rsid w:val="00CC61BA"/>
    <w:rPr>
      <w:b/>
      <w:i/>
    </w:rPr>
  </w:style>
  <w:style w:type="character" w:styleId="Endnotenzeichen">
    <w:name w:val="endnote reference"/>
    <w:rsid w:val="00CC61BA"/>
    <w:rPr>
      <w:sz w:val="20"/>
      <w:vertAlign w:val="baseline"/>
    </w:rPr>
  </w:style>
  <w:style w:type="character" w:styleId="Kommentarzeichen">
    <w:name w:val="annotation reference"/>
    <w:semiHidden/>
    <w:rsid w:val="00CC61BA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CC61BA"/>
    <w:pPr>
      <w:spacing w:before="280" w:after="0" w:line="220" w:lineRule="exact"/>
      <w:jc w:val="both"/>
    </w:pPr>
    <w:rPr>
      <w:rFonts w:eastAsia="Times New Roman"/>
    </w:rPr>
  </w:style>
  <w:style w:type="paragraph" w:customStyle="1" w:styleId="PDAllonge">
    <w:name w:val="PD_Allonge"/>
    <w:basedOn w:val="PDAntragsformel"/>
    <w:rsid w:val="00CC61BA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CC61BA"/>
    <w:pPr>
      <w:jc w:val="both"/>
    </w:pPr>
  </w:style>
  <w:style w:type="paragraph" w:customStyle="1" w:styleId="PDAllongeL">
    <w:name w:val="PD_Allonge_L"/>
    <w:basedOn w:val="PDAllonge"/>
    <w:rsid w:val="00CC61BA"/>
    <w:pPr>
      <w:jc w:val="left"/>
    </w:pPr>
  </w:style>
  <w:style w:type="paragraph" w:customStyle="1" w:styleId="PDBrief">
    <w:name w:val="PD_Brief"/>
    <w:basedOn w:val="Standard"/>
    <w:rsid w:val="00CC61BA"/>
    <w:pPr>
      <w:spacing w:before="80" w:after="0" w:line="240" w:lineRule="auto"/>
      <w:jc w:val="both"/>
    </w:pPr>
    <w:rPr>
      <w:rFonts w:eastAsia="Times New Roman"/>
    </w:rPr>
  </w:style>
  <w:style w:type="paragraph" w:customStyle="1" w:styleId="PDDatum">
    <w:name w:val="PD_Datum"/>
    <w:basedOn w:val="PDAntragsformel"/>
    <w:rsid w:val="00CC61BA"/>
  </w:style>
  <w:style w:type="paragraph" w:customStyle="1" w:styleId="PDEntschliessung">
    <w:name w:val="PD_Entschliessung"/>
    <w:basedOn w:val="Standard"/>
    <w:rsid w:val="00CC61BA"/>
    <w:pPr>
      <w:spacing w:before="160" w:after="0" w:line="220" w:lineRule="exact"/>
    </w:pPr>
    <w:rPr>
      <w:rFonts w:eastAsia="Times New Roman"/>
      <w:b/>
    </w:rPr>
  </w:style>
  <w:style w:type="paragraph" w:customStyle="1" w:styleId="PDK1">
    <w:name w:val="PD_K1"/>
    <w:next w:val="Standard"/>
    <w:rsid w:val="00CC61BA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color w:val="000000"/>
      <w:spacing w:val="-8"/>
      <w:sz w:val="24"/>
      <w:szCs w:val="20"/>
    </w:rPr>
  </w:style>
  <w:style w:type="paragraph" w:customStyle="1" w:styleId="PDK1Anlage">
    <w:name w:val="PD_K1Anlage"/>
    <w:basedOn w:val="PDK1"/>
    <w:rsid w:val="00CC61BA"/>
    <w:pPr>
      <w:pBdr>
        <w:bottom w:val="none" w:sz="0" w:space="0" w:color="auto"/>
      </w:pBdr>
      <w:jc w:val="right"/>
    </w:pPr>
  </w:style>
  <w:style w:type="paragraph" w:customStyle="1" w:styleId="PDK1Ausg">
    <w:name w:val="PD_K1Ausg"/>
    <w:rsid w:val="00CC61BA"/>
    <w:pPr>
      <w:spacing w:before="1258" w:after="540" w:line="240" w:lineRule="auto"/>
    </w:pPr>
    <w:rPr>
      <w:rFonts w:ascii="Times New Roman" w:eastAsia="Times New Roman" w:hAnsi="Times New Roman" w:cs="Times New Roman"/>
      <w:b/>
      <w:noProof/>
      <w:snapToGrid w:val="0"/>
      <w:color w:val="000000"/>
      <w:sz w:val="20"/>
      <w:szCs w:val="20"/>
    </w:rPr>
  </w:style>
  <w:style w:type="paragraph" w:customStyle="1" w:styleId="PDK2">
    <w:name w:val="PD_K2"/>
    <w:basedOn w:val="PDK1"/>
    <w:rsid w:val="00CC61BA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rsid w:val="00CC61BA"/>
    <w:pPr>
      <w:spacing w:after="400"/>
    </w:pPr>
    <w:rPr>
      <w:sz w:val="36"/>
    </w:rPr>
  </w:style>
  <w:style w:type="paragraph" w:customStyle="1" w:styleId="PDK4">
    <w:name w:val="PD_K4"/>
    <w:basedOn w:val="PDK3"/>
    <w:rsid w:val="00CC61BA"/>
    <w:pPr>
      <w:spacing w:after="120"/>
    </w:pPr>
    <w:rPr>
      <w:sz w:val="26"/>
    </w:rPr>
  </w:style>
  <w:style w:type="paragraph" w:customStyle="1" w:styleId="PDKopfzeile">
    <w:name w:val="PD_Kopfzeile"/>
    <w:basedOn w:val="Standard"/>
    <w:rsid w:val="00CC61BA"/>
    <w:pPr>
      <w:tabs>
        <w:tab w:val="center" w:pos="4253"/>
        <w:tab w:val="right" w:pos="8505"/>
      </w:tabs>
      <w:spacing w:before="80" w:after="0" w:line="220" w:lineRule="exact"/>
      <w:jc w:val="both"/>
    </w:pPr>
    <w:rPr>
      <w:rFonts w:eastAsia="Times New Roman"/>
    </w:rPr>
  </w:style>
  <w:style w:type="paragraph" w:customStyle="1" w:styleId="PDU1">
    <w:name w:val="PD_U1"/>
    <w:basedOn w:val="Standard"/>
    <w:next w:val="PDU2"/>
    <w:rsid w:val="00CC61BA"/>
    <w:pPr>
      <w:tabs>
        <w:tab w:val="center" w:pos="2126"/>
        <w:tab w:val="center" w:pos="6379"/>
      </w:tabs>
      <w:spacing w:before="440" w:after="0" w:line="220" w:lineRule="exact"/>
      <w:jc w:val="both"/>
    </w:pPr>
    <w:rPr>
      <w:rFonts w:eastAsia="Times New Roman"/>
      <w:b/>
    </w:rPr>
  </w:style>
  <w:style w:type="paragraph" w:customStyle="1" w:styleId="PDU2">
    <w:name w:val="PD_U2"/>
    <w:basedOn w:val="PDU1"/>
    <w:rsid w:val="00CC61BA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CC61BA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Standard"/>
    <w:rsid w:val="00CC61BA"/>
    <w:pPr>
      <w:suppressAutoHyphens/>
      <w:spacing w:line="220" w:lineRule="exact"/>
      <w:jc w:val="both"/>
    </w:pPr>
    <w:rPr>
      <w:rFonts w:eastAsia="Times New Roman"/>
      <w:b/>
    </w:rPr>
  </w:style>
  <w:style w:type="paragraph" w:customStyle="1" w:styleId="62KopfzeileQuer">
    <w:name w:val="62_KopfzeileQuer"/>
    <w:basedOn w:val="51Abs"/>
    <w:rsid w:val="00CC61BA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CC61BA"/>
    <w:pPr>
      <w:tabs>
        <w:tab w:val="center" w:pos="6719"/>
        <w:tab w:val="right" w:pos="13438"/>
      </w:tabs>
    </w:pPr>
  </w:style>
  <w:style w:type="paragraph" w:styleId="StandardWeb">
    <w:name w:val="Normal (Web)"/>
    <w:basedOn w:val="Standard"/>
    <w:uiPriority w:val="99"/>
    <w:semiHidden/>
    <w:unhideWhenUsed/>
    <w:rsid w:val="00CC61BA"/>
    <w:pPr>
      <w:spacing w:before="100" w:beforeAutospacing="1" w:after="80" w:line="360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Titel">
    <w:name w:val="Title"/>
    <w:basedOn w:val="Standard"/>
    <w:link w:val="TitelZchn"/>
    <w:qFormat/>
    <w:rsid w:val="00CC61BA"/>
    <w:pPr>
      <w:spacing w:line="360" w:lineRule="atLeast"/>
      <w:jc w:val="center"/>
    </w:pPr>
    <w:rPr>
      <w:rFonts w:ascii="Century Gothic" w:eastAsia="Times New Roman" w:hAnsi="Century Gothic" w:cs="Times New Roman"/>
      <w:b/>
      <w:snapToGrid w:val="0"/>
      <w:color w:val="000000"/>
      <w:sz w:val="20"/>
      <w:szCs w:val="20"/>
      <w:u w:val="single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CC61BA"/>
    <w:rPr>
      <w:rFonts w:ascii="Century Gothic" w:eastAsia="Times New Roman" w:hAnsi="Century Gothic" w:cs="Times New Roman"/>
      <w:b/>
      <w:snapToGrid w:val="0"/>
      <w:color w:val="000000"/>
      <w:sz w:val="20"/>
      <w:szCs w:val="20"/>
      <w:u w:val="single"/>
      <w:lang w:val="de-DE" w:eastAsia="de-DE"/>
    </w:rPr>
  </w:style>
  <w:style w:type="paragraph" w:customStyle="1" w:styleId="Kundmachung">
    <w:name w:val="Kundmachung"/>
    <w:basedOn w:val="Titel"/>
    <w:rsid w:val="00CC61BA"/>
    <w:rPr>
      <w:rFonts w:ascii="Arial" w:hAnsi="Arial" w:cs="Arial"/>
      <w:sz w:val="32"/>
      <w:szCs w:val="36"/>
      <w:u w:val="none"/>
    </w:rPr>
  </w:style>
  <w:style w:type="paragraph" w:customStyle="1" w:styleId="verffentlicht">
    <w:name w:val="veröffentlicht"/>
    <w:basedOn w:val="44UeberschrArt"/>
    <w:rsid w:val="00CC61BA"/>
    <w:rPr>
      <w:rFonts w:ascii="Arial" w:hAnsi="Arial"/>
      <w:sz w:val="24"/>
    </w:rPr>
  </w:style>
  <w:style w:type="paragraph" w:customStyle="1" w:styleId="Nr">
    <w:name w:val="Nr."/>
    <w:basedOn w:val="Titel"/>
    <w:rsid w:val="00CC61BA"/>
    <w:pPr>
      <w:spacing w:line="360" w:lineRule="auto"/>
    </w:pPr>
    <w:rPr>
      <w:rFonts w:ascii="Arial" w:hAnsi="Arial" w:cs="Arial"/>
      <w:sz w:val="28"/>
      <w:szCs w:val="28"/>
      <w:u w:val="none"/>
    </w:rPr>
  </w:style>
  <w:style w:type="numbering" w:customStyle="1" w:styleId="KeineListe1">
    <w:name w:val="Keine Liste1"/>
    <w:next w:val="KeineListe"/>
    <w:uiPriority w:val="99"/>
    <w:semiHidden/>
    <w:unhideWhenUsed/>
    <w:rsid w:val="00CC61BA"/>
  </w:style>
  <w:style w:type="paragraph" w:customStyle="1" w:styleId="57Schlussteile1">
    <w:name w:val="57_Schlussteil_e1"/>
    <w:basedOn w:val="00LegStandard"/>
    <w:next w:val="51Abs"/>
    <w:rsid w:val="00CC61BA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CC61BA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CC61BA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CC61BA"/>
    <w:pPr>
      <w:tabs>
        <w:tab w:val="right" w:pos="1021"/>
        <w:tab w:val="left" w:pos="1191"/>
      </w:tabs>
      <w:ind w:left="1191" w:right="0" w:hanging="1191"/>
    </w:pPr>
  </w:style>
  <w:style w:type="table" w:customStyle="1" w:styleId="Tabellenraster1">
    <w:name w:val="Tabellenraster1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59"/>
    <w:rsid w:val="00CC61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">
    <w:name w:val="Tabellenraster3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">
    <w:name w:val="Tabellenraster4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Arial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tcMar>
        <w:top w:w="57" w:type="dxa"/>
        <w:left w:w="284" w:type="dxa"/>
        <w:bottom w:w="57" w:type="dxa"/>
      </w:tcMar>
    </w:tcPr>
  </w:style>
  <w:style w:type="table" w:customStyle="1" w:styleId="Tabellenraster5">
    <w:name w:val="Tabellenraster5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6">
    <w:name w:val="Tabellenraster6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7">
    <w:name w:val="Tabellenraster7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RZText">
    <w:name w:val="_RZ Text"/>
    <w:basedOn w:val="Standard"/>
    <w:qFormat/>
    <w:locked/>
    <w:rsid w:val="00CC61BA"/>
    <w:pPr>
      <w:spacing w:after="0" w:line="240" w:lineRule="auto"/>
    </w:pPr>
    <w:rPr>
      <w:rFonts w:ascii="Times New Roman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RZTextAufzhlung">
    <w:name w:val="_RZ Text_Aufzählung"/>
    <w:basedOn w:val="Standard"/>
    <w:qFormat/>
    <w:locked/>
    <w:rsid w:val="00CC61BA"/>
    <w:pPr>
      <w:numPr>
        <w:numId w:val="1"/>
      </w:numPr>
      <w:spacing w:after="0" w:line="240" w:lineRule="auto"/>
      <w:ind w:left="709" w:hanging="284"/>
    </w:pPr>
    <w:rPr>
      <w:rFonts w:ascii="Times New Roman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RZTextzentriert">
    <w:name w:val="_RZ Text_zentriert"/>
    <w:basedOn w:val="Standard"/>
    <w:qFormat/>
    <w:locked/>
    <w:rsid w:val="00CC61BA"/>
    <w:pPr>
      <w:spacing w:after="0" w:line="240" w:lineRule="auto"/>
      <w:jc w:val="center"/>
    </w:pPr>
    <w:rPr>
      <w:rFonts w:ascii="Times New Roman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RZABC">
    <w:name w:val="_RZ ABC"/>
    <w:basedOn w:val="Standard"/>
    <w:qFormat/>
    <w:locked/>
    <w:rsid w:val="00CC61BA"/>
    <w:pPr>
      <w:tabs>
        <w:tab w:val="left" w:pos="425"/>
      </w:tabs>
      <w:spacing w:after="0" w:line="240" w:lineRule="auto"/>
    </w:pPr>
    <w:rPr>
      <w:rFonts w:ascii="Times New Roman" w:hAnsi="Times New 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RZberschrift">
    <w:name w:val="_RZ Überschrift"/>
    <w:basedOn w:val="Standard"/>
    <w:qFormat/>
    <w:locked/>
    <w:rsid w:val="00CC61BA"/>
    <w:pPr>
      <w:spacing w:after="0" w:line="240" w:lineRule="auto"/>
      <w:jc w:val="center"/>
    </w:pPr>
    <w:rPr>
      <w:rFonts w:ascii="Times New Roman" w:hAnsi="Times New Roman" w:cs="Times New Roman"/>
      <w:b/>
      <w:snapToGrid w:val="0"/>
      <w:color w:val="000000"/>
      <w:sz w:val="20"/>
      <w:szCs w:val="20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C61BA"/>
    <w:pPr>
      <w:spacing w:after="0" w:line="240" w:lineRule="auto"/>
    </w:pPr>
    <w:rPr>
      <w:rFonts w:ascii="Calibri" w:eastAsia="Times New Roman" w:hAnsi="Calibri" w:cs="Times New Roman"/>
      <w:snapToGrid w:val="0"/>
      <w:color w:val="000000"/>
      <w:sz w:val="20"/>
      <w:szCs w:val="21"/>
      <w:lang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C61BA"/>
    <w:rPr>
      <w:rFonts w:ascii="Calibri" w:eastAsia="Times New Roman" w:hAnsi="Calibri" w:cs="Times New Roman"/>
      <w:snapToGrid w:val="0"/>
      <w:color w:val="000000"/>
      <w:sz w:val="20"/>
      <w:szCs w:val="21"/>
      <w:lang w:eastAsia="de-AT"/>
    </w:rPr>
  </w:style>
  <w:style w:type="table" w:customStyle="1" w:styleId="Tabellenraster8">
    <w:name w:val="Tabellenraster8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52Aufzaehle1Ziffer">
    <w:name w:val="52_Aufzaehl_e1_Ziffer"/>
    <w:basedOn w:val="00LegStandard"/>
    <w:qFormat/>
    <w:locked/>
    <w:rsid w:val="00CC61BA"/>
    <w:pPr>
      <w:tabs>
        <w:tab w:val="right" w:pos="624"/>
        <w:tab w:val="left" w:pos="680"/>
      </w:tabs>
      <w:spacing w:before="40"/>
      <w:ind w:left="680" w:hanging="680"/>
    </w:pPr>
    <w:rPr>
      <w:lang w:val="de-AT" w:eastAsia="de-AT"/>
    </w:rPr>
  </w:style>
  <w:style w:type="paragraph" w:customStyle="1" w:styleId="52Aufzaehle1ZiffermitBetrag">
    <w:name w:val="52_Aufzaehl_e1_Ziffer_mit_Betrag"/>
    <w:basedOn w:val="00LegStandard"/>
    <w:locked/>
    <w:rsid w:val="00CC61BA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  <w:rPr>
      <w:lang w:val="de-AT" w:eastAsia="de-AT"/>
    </w:rPr>
  </w:style>
  <w:style w:type="paragraph" w:customStyle="1" w:styleId="52Aufzaehle1ZiffermitBetragTGUE">
    <w:name w:val="52_Aufzaehl_e1_Ziffer_mit_Betrag_TGUE"/>
    <w:basedOn w:val="52Aufzaehle1ZiffermitBetrag"/>
    <w:locked/>
    <w:rsid w:val="00CC61B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locked/>
    <w:rsid w:val="00CC61BA"/>
    <w:pPr>
      <w:tabs>
        <w:tab w:val="right" w:pos="851"/>
        <w:tab w:val="left" w:pos="907"/>
      </w:tabs>
      <w:spacing w:before="40"/>
      <w:ind w:left="907" w:hanging="907"/>
    </w:pPr>
    <w:rPr>
      <w:lang w:val="de-AT" w:eastAsia="de-AT"/>
    </w:rPr>
  </w:style>
  <w:style w:type="paragraph" w:customStyle="1" w:styleId="52Aufzaehle2LitmitBetrag">
    <w:name w:val="52_Aufzaehl_e2_Lit_mit_Betrag"/>
    <w:basedOn w:val="52Aufzaehle1ZiffermitBetrag"/>
    <w:locked/>
    <w:rsid w:val="00CC61BA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locked/>
    <w:rsid w:val="00CC61B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locked/>
    <w:rsid w:val="00CC61BA"/>
    <w:pPr>
      <w:tabs>
        <w:tab w:val="right" w:pos="1191"/>
        <w:tab w:val="left" w:pos="1247"/>
      </w:tabs>
      <w:spacing w:before="40"/>
      <w:ind w:left="1247" w:hanging="1247"/>
    </w:pPr>
    <w:rPr>
      <w:lang w:val="de-AT" w:eastAsia="de-AT"/>
    </w:rPr>
  </w:style>
  <w:style w:type="paragraph" w:customStyle="1" w:styleId="52Aufzaehle3SublitmitBetrag">
    <w:name w:val="52_Aufzaehl_e3_Sublit_mit_Betrag"/>
    <w:basedOn w:val="52Aufzaehle1ZiffermitBetrag"/>
    <w:locked/>
    <w:rsid w:val="00CC61BA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locked/>
    <w:rsid w:val="00CC61B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locked/>
    <w:rsid w:val="00CC61BA"/>
    <w:pPr>
      <w:tabs>
        <w:tab w:val="right" w:pos="1588"/>
        <w:tab w:val="left" w:pos="1644"/>
      </w:tabs>
      <w:spacing w:before="40"/>
      <w:ind w:left="1644" w:hanging="1644"/>
    </w:pPr>
    <w:rPr>
      <w:lang w:val="de-AT" w:eastAsia="de-AT"/>
    </w:rPr>
  </w:style>
  <w:style w:type="paragraph" w:customStyle="1" w:styleId="52Aufzaehle4StrichmitBetrag">
    <w:name w:val="52_Aufzaehl_e4_Strich_mit_Betrag"/>
    <w:basedOn w:val="52Aufzaehle1ZiffermitBetrag"/>
    <w:locked/>
    <w:rsid w:val="00CC61BA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locked/>
    <w:rsid w:val="00CC61B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locked/>
    <w:rsid w:val="00CC61BA"/>
    <w:pPr>
      <w:tabs>
        <w:tab w:val="right" w:pos="1928"/>
        <w:tab w:val="left" w:pos="1985"/>
      </w:tabs>
      <w:spacing w:before="40"/>
      <w:ind w:left="1985" w:hanging="1985"/>
    </w:pPr>
    <w:rPr>
      <w:lang w:val="de-AT" w:eastAsia="de-AT"/>
    </w:rPr>
  </w:style>
  <w:style w:type="paragraph" w:customStyle="1" w:styleId="52Aufzaehle6Strich">
    <w:name w:val="52_Aufzaehl_e6_Strich"/>
    <w:basedOn w:val="00LegStandard"/>
    <w:locked/>
    <w:rsid w:val="00CC61BA"/>
    <w:pPr>
      <w:tabs>
        <w:tab w:val="right" w:pos="2268"/>
        <w:tab w:val="left" w:pos="2325"/>
      </w:tabs>
      <w:spacing w:before="40"/>
      <w:ind w:left="2325" w:hanging="2325"/>
    </w:pPr>
    <w:rPr>
      <w:lang w:val="de-AT" w:eastAsia="de-AT"/>
    </w:rPr>
  </w:style>
  <w:style w:type="paragraph" w:customStyle="1" w:styleId="52Aufzaehle7Strich">
    <w:name w:val="52_Aufzaehl_e7_Strich"/>
    <w:basedOn w:val="00LegStandard"/>
    <w:locked/>
    <w:rsid w:val="00CC61BA"/>
    <w:pPr>
      <w:tabs>
        <w:tab w:val="right" w:pos="2608"/>
        <w:tab w:val="left" w:pos="2665"/>
      </w:tabs>
      <w:spacing w:before="40"/>
      <w:ind w:left="2665" w:hanging="2665"/>
    </w:pPr>
    <w:rPr>
      <w:lang w:val="de-AT" w:eastAsia="de-AT"/>
    </w:rPr>
  </w:style>
  <w:style w:type="paragraph" w:customStyle="1" w:styleId="58Schlussteile0Abs">
    <w:name w:val="58_Schlussteil_e0_Abs"/>
    <w:basedOn w:val="00LegStandard"/>
    <w:next w:val="51Abs"/>
    <w:locked/>
    <w:rsid w:val="00CC61BA"/>
    <w:pPr>
      <w:spacing w:before="40"/>
    </w:pPr>
    <w:rPr>
      <w:lang w:val="de-AT" w:eastAsia="de-AT"/>
    </w:rPr>
  </w:style>
  <w:style w:type="paragraph" w:customStyle="1" w:styleId="58Schlussteile05">
    <w:name w:val="58_Schlussteil_e0.5"/>
    <w:basedOn w:val="00LegStandard"/>
    <w:next w:val="51Abs"/>
    <w:locked/>
    <w:rsid w:val="00CC61BA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locked/>
    <w:rsid w:val="00CC61BA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de-AT" w:eastAsia="de-AT"/>
    </w:rPr>
  </w:style>
  <w:style w:type="paragraph" w:customStyle="1" w:styleId="58Schlussteile05mitBetragTGUE">
    <w:name w:val="58_Schlussteil_e0.5_mit_Betrag_TGUE"/>
    <w:basedOn w:val="58Schlussteile05mitBetrag"/>
    <w:locked/>
    <w:rsid w:val="00CC61B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locked/>
    <w:rsid w:val="00CC61BA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de-AT" w:eastAsia="de-AT"/>
    </w:rPr>
  </w:style>
  <w:style w:type="paragraph" w:customStyle="1" w:styleId="58Schlussteile0AbsmitBetragTGUE">
    <w:name w:val="58_Schlussteil_e0_Abs_mit_Betrag_TGUE"/>
    <w:basedOn w:val="58Schlussteile0AbsmitBetrag"/>
    <w:locked/>
    <w:rsid w:val="00CC61B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locked/>
    <w:rsid w:val="00CC61BA"/>
    <w:pPr>
      <w:spacing w:before="40"/>
      <w:ind w:left="680"/>
    </w:pPr>
    <w:rPr>
      <w:lang w:val="de-AT" w:eastAsia="de-AT"/>
    </w:rPr>
  </w:style>
  <w:style w:type="paragraph" w:customStyle="1" w:styleId="58Schlussteile1ZiffermitBetrag">
    <w:name w:val="58_Schlussteil_e1_Ziffer_mit_Betrag"/>
    <w:basedOn w:val="00LegStandard"/>
    <w:locked/>
    <w:rsid w:val="00CC61BA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de-AT" w:eastAsia="de-AT"/>
    </w:rPr>
  </w:style>
  <w:style w:type="paragraph" w:customStyle="1" w:styleId="58Schlussteile1ZiffermitBetragTGUE">
    <w:name w:val="58_Schlussteil_e1_Ziffer_mit_Betrag_TGUE"/>
    <w:basedOn w:val="58Schlussteile1ZiffermitBetrag"/>
    <w:locked/>
    <w:rsid w:val="00CC61B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locked/>
    <w:rsid w:val="00CC61BA"/>
    <w:pPr>
      <w:spacing w:before="40"/>
      <w:ind w:left="907"/>
    </w:pPr>
    <w:rPr>
      <w:lang w:val="de-AT" w:eastAsia="de-AT"/>
    </w:rPr>
  </w:style>
  <w:style w:type="paragraph" w:customStyle="1" w:styleId="58Schlussteile2LitmitBetrag">
    <w:name w:val="58_Schlussteil_e2_Lit_mit_Betrag"/>
    <w:basedOn w:val="00LegStandard"/>
    <w:locked/>
    <w:rsid w:val="00CC61BA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de-AT" w:eastAsia="de-AT"/>
    </w:rPr>
  </w:style>
  <w:style w:type="paragraph" w:customStyle="1" w:styleId="58Schlussteile2LitmitBetragTGUE">
    <w:name w:val="58_Schlussteil_e2_Lit_mit_Betrag_TGUE"/>
    <w:basedOn w:val="58Schlussteile2LitmitBetrag"/>
    <w:locked/>
    <w:rsid w:val="00CC61B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locked/>
    <w:rsid w:val="00CC61BA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locked/>
    <w:rsid w:val="00CC61BA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de-AT" w:eastAsia="de-AT"/>
    </w:rPr>
  </w:style>
  <w:style w:type="paragraph" w:customStyle="1" w:styleId="58Schlussteile3SublitmitBetragTGUE">
    <w:name w:val="58_Schlussteil_e3_Sublit_mit_Betrag_TGUE"/>
    <w:basedOn w:val="58Schlussteile3SublitmitBetrag"/>
    <w:locked/>
    <w:rsid w:val="00CC61B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locked/>
    <w:rsid w:val="00CC61BA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locked/>
    <w:rsid w:val="00CC61BA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de-AT" w:eastAsia="de-AT"/>
    </w:rPr>
  </w:style>
  <w:style w:type="paragraph" w:customStyle="1" w:styleId="58Schlussteile4StrichmitBetragTGUE">
    <w:name w:val="58_Schlussteil_e4_Strich_mit_Betrag_TGUE"/>
    <w:basedOn w:val="58Schlussteile4StrichmitBetrag"/>
    <w:locked/>
    <w:rsid w:val="00CC61B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locked/>
    <w:rsid w:val="00CC61BA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locked/>
    <w:rsid w:val="00CC61B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locked/>
    <w:rsid w:val="00CC61BA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locked/>
    <w:rsid w:val="00CC61B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locked/>
    <w:rsid w:val="00CC61BA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locked/>
    <w:rsid w:val="00CC61B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locked/>
    <w:rsid w:val="00CC61BA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locked/>
    <w:rsid w:val="00CC61BA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de-AT" w:eastAsia="de-AT"/>
    </w:rPr>
  </w:style>
  <w:style w:type="paragraph" w:customStyle="1" w:styleId="58Schlussteile5StrichmitBetragTGUE">
    <w:name w:val="58_Schlussteil_e5_Strich_mit_Betrag_TGUE"/>
    <w:basedOn w:val="58Schlussteile5StrichmitBetrag"/>
    <w:locked/>
    <w:rsid w:val="00CC61B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locked/>
    <w:rsid w:val="00CC61BA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locked/>
    <w:rsid w:val="00CC61BA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de-AT" w:eastAsia="de-AT"/>
    </w:rPr>
  </w:style>
  <w:style w:type="paragraph" w:customStyle="1" w:styleId="58Schlussteile6StrichmitBetragTGUE">
    <w:name w:val="58_Schlussteil_e6_Strich_mit_Betrag_TGUE"/>
    <w:basedOn w:val="58Schlussteile6StrichmitBetrag"/>
    <w:locked/>
    <w:rsid w:val="00CC61B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locked/>
    <w:rsid w:val="00CC61BA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locked/>
    <w:rsid w:val="00CC61BA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de-AT" w:eastAsia="de-AT"/>
    </w:rPr>
  </w:style>
  <w:style w:type="paragraph" w:customStyle="1" w:styleId="58Schlussteile7StrichmitBetragTGUE">
    <w:name w:val="58_Schlussteil_e7_Strich_mit_Betrag_TGUE"/>
    <w:basedOn w:val="58Schlussteile7StrichmitBetrag"/>
    <w:locked/>
    <w:rsid w:val="00CC61BA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locked/>
    <w:rsid w:val="00CC61BA"/>
    <w:pPr>
      <w:shd w:val="clear" w:color="auto" w:fill="CCCCCC"/>
      <w:spacing w:before="120"/>
      <w:jc w:val="center"/>
    </w:pPr>
    <w:rPr>
      <w:rFonts w:ascii="Times" w:eastAsia="Times New Roman" w:hAnsi="Times" w:cs="Times New Roman"/>
      <w:b/>
      <w:color w:val="000000"/>
      <w:sz w:val="18"/>
      <w:szCs w:val="20"/>
      <w:lang w:eastAsia="de-DE"/>
    </w:rPr>
  </w:style>
  <w:style w:type="numbering" w:customStyle="1" w:styleId="KeineListe11">
    <w:name w:val="Keine Liste11"/>
    <w:next w:val="KeineListe"/>
    <w:uiPriority w:val="99"/>
    <w:semiHidden/>
    <w:unhideWhenUsed/>
    <w:locked/>
    <w:rsid w:val="00CC61BA"/>
  </w:style>
  <w:style w:type="paragraph" w:styleId="Textkrper-Einzug2">
    <w:name w:val="Body Text Indent 2"/>
    <w:basedOn w:val="Standard"/>
    <w:link w:val="Textkrper-Einzug2Zchn"/>
    <w:semiHidden/>
    <w:rsid w:val="00CC61BA"/>
    <w:pPr>
      <w:spacing w:after="0"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CC61BA"/>
    <w:rPr>
      <w:rFonts w:eastAsia="Times New Roman" w:cs="Times New Roman"/>
      <w:szCs w:val="20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rsid w:val="00CC6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61BA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Seitenzahl">
    <w:name w:val="page number"/>
    <w:uiPriority w:val="99"/>
    <w:semiHidden/>
    <w:rsid w:val="00CC61BA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CC61B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de-DE" w:eastAsia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C61BA"/>
    <w:rPr>
      <w:rFonts w:ascii="Tahoma" w:eastAsia="Times New Roman" w:hAnsi="Tahoma" w:cs="Tahoma"/>
      <w:sz w:val="20"/>
      <w:szCs w:val="20"/>
      <w:shd w:val="clear" w:color="auto" w:fill="000080"/>
      <w:lang w:val="de-DE" w:eastAsia="de-DE"/>
    </w:rPr>
  </w:style>
  <w:style w:type="paragraph" w:styleId="Aufzhlungszeichen">
    <w:name w:val="List Bullet"/>
    <w:basedOn w:val="Standard"/>
    <w:uiPriority w:val="99"/>
    <w:rsid w:val="00CC61BA"/>
    <w:pPr>
      <w:numPr>
        <w:numId w:val="2"/>
      </w:numPr>
      <w:tabs>
        <w:tab w:val="clear" w:pos="824"/>
        <w:tab w:val="num" w:pos="360"/>
      </w:tabs>
      <w:spacing w:after="0" w:line="240" w:lineRule="atLeast"/>
      <w:ind w:left="36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C61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61BA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CC61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table" w:customStyle="1" w:styleId="Tabellenraster9">
    <w:name w:val="Tabellenraster9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RZAnlage">
    <w:name w:val="_RZ Anlage"/>
    <w:basedOn w:val="Standard"/>
    <w:qFormat/>
    <w:locked/>
    <w:rsid w:val="00CC61BA"/>
    <w:pPr>
      <w:spacing w:after="0"/>
      <w:jc w:val="right"/>
    </w:pPr>
    <w:rPr>
      <w:rFonts w:ascii="Times New Roman" w:hAnsi="Times New Roman" w:cs="Times New Roman"/>
      <w:b/>
      <w:sz w:val="20"/>
    </w:rPr>
  </w:style>
  <w:style w:type="paragraph" w:customStyle="1" w:styleId="RZTextRingerl">
    <w:name w:val="_RZ_Text_Ringerl"/>
    <w:basedOn w:val="Standard"/>
    <w:qFormat/>
    <w:locked/>
    <w:rsid w:val="00CC61BA"/>
    <w:pPr>
      <w:numPr>
        <w:numId w:val="3"/>
      </w:numPr>
      <w:spacing w:after="0"/>
      <w:ind w:left="993" w:hanging="284"/>
    </w:pPr>
    <w:rPr>
      <w:rFonts w:ascii="Times New Roman" w:hAnsi="Times New Roman" w:cs="Times New Roman"/>
      <w:sz w:val="20"/>
      <w:szCs w:val="20"/>
    </w:rPr>
  </w:style>
  <w:style w:type="character" w:styleId="Fett">
    <w:name w:val="Strong"/>
    <w:qFormat/>
    <w:rsid w:val="00CC61BA"/>
    <w:rPr>
      <w:b/>
      <w:bCs/>
    </w:rPr>
  </w:style>
  <w:style w:type="table" w:customStyle="1" w:styleId="Tabellenraster10">
    <w:name w:val="Tabellenraster10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1">
    <w:name w:val="Tabellenraster21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1">
    <w:name w:val="Tabellenraster11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2">
    <w:name w:val="Tabellenraster22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2">
    <w:name w:val="Tabellenraster12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numbering" w:customStyle="1" w:styleId="KeineListe2">
    <w:name w:val="Keine Liste2"/>
    <w:next w:val="KeineListe"/>
    <w:uiPriority w:val="99"/>
    <w:semiHidden/>
    <w:unhideWhenUsed/>
    <w:locked/>
    <w:rsid w:val="00CC61BA"/>
  </w:style>
  <w:style w:type="table" w:customStyle="1" w:styleId="Tabellenraster13">
    <w:name w:val="Tabellenraster13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Textkrper-Zeileneinzug">
    <w:name w:val="Body Text Indent"/>
    <w:basedOn w:val="Standard"/>
    <w:link w:val="Textkrper-ZeileneinzugZchn"/>
    <w:semiHidden/>
    <w:rsid w:val="00CC61BA"/>
    <w:pPr>
      <w:spacing w:after="0" w:line="240" w:lineRule="auto"/>
      <w:ind w:left="794" w:hanging="397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CC61B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RZTextStricherl">
    <w:name w:val="_RZ_Text_Stricherl"/>
    <w:basedOn w:val="RZTextRingerl"/>
    <w:qFormat/>
    <w:locked/>
    <w:rsid w:val="00CC61BA"/>
    <w:pPr>
      <w:numPr>
        <w:numId w:val="9"/>
      </w:numPr>
      <w:ind w:left="1276" w:hanging="284"/>
    </w:pPr>
    <w:rPr>
      <w:lang w:val="de-DE" w:eastAsia="de-DE"/>
    </w:rPr>
  </w:style>
  <w:style w:type="table" w:customStyle="1" w:styleId="Tabellenraster14">
    <w:name w:val="Tabellenraster14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5">
    <w:name w:val="Tabellenraster15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6">
    <w:name w:val="Tabellenraster16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7">
    <w:name w:val="Tabellenraster17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8">
    <w:name w:val="Tabellenraster18"/>
    <w:basedOn w:val="NormaleTabelle"/>
    <w:next w:val="Tabellenraster"/>
    <w:uiPriority w:val="59"/>
    <w:locked/>
    <w:rsid w:val="00CC61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59"/>
    <w:locked/>
    <w:rsid w:val="00CC61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0">
    <w:name w:val="Tabellenraster20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3">
    <w:name w:val="Tabellenraster23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4">
    <w:name w:val="Tabellenraster24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5">
    <w:name w:val="Tabellenraster25"/>
    <w:basedOn w:val="NormaleTabelle"/>
    <w:next w:val="Tabellenraster"/>
    <w:uiPriority w:val="59"/>
    <w:locked/>
    <w:rsid w:val="00CC61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  <w:right w:w="113" w:type="dxa"/>
      </w:tcMar>
    </w:tcPr>
  </w:style>
  <w:style w:type="table" w:customStyle="1" w:styleId="Tabellenraster26">
    <w:name w:val="Tabellenraster26"/>
    <w:basedOn w:val="NormaleTabelle"/>
    <w:next w:val="Tabellenraster"/>
    <w:uiPriority w:val="59"/>
    <w:locked/>
    <w:rsid w:val="00CC61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7">
    <w:name w:val="Tabellenraster27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Arial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28">
    <w:name w:val="Tabellenraster28"/>
    <w:basedOn w:val="NormaleTabelle"/>
    <w:next w:val="Tabellenraster"/>
    <w:uiPriority w:val="59"/>
    <w:locked/>
    <w:rsid w:val="00CC61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  <w:right w:w="113" w:type="dxa"/>
      </w:tcMar>
    </w:tcPr>
  </w:style>
  <w:style w:type="table" w:customStyle="1" w:styleId="Tabellenraster29">
    <w:name w:val="Tabellenraster29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0">
    <w:name w:val="Tabellenraster30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  <w:right w:w="170" w:type="dxa"/>
      </w:tcMar>
    </w:tcPr>
  </w:style>
  <w:style w:type="table" w:customStyle="1" w:styleId="Tabellenraster31">
    <w:name w:val="Tabellenraster31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2">
    <w:name w:val="Tabellenraster32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3">
    <w:name w:val="Tabellenraster33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4">
    <w:name w:val="Tabellenraster34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10">
    <w:name w:val="Tabellenraster110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5">
    <w:name w:val="Tabellenraster35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6">
    <w:name w:val="Tabellenraster36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7">
    <w:name w:val="Tabellenraster37"/>
    <w:basedOn w:val="NormaleTabelle"/>
    <w:next w:val="Tabellenraster"/>
    <w:uiPriority w:val="59"/>
    <w:locked/>
    <w:rsid w:val="00CC61B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8">
    <w:name w:val="Tabellenraster38"/>
    <w:basedOn w:val="NormaleTabelle"/>
    <w:next w:val="Tabellenraster"/>
    <w:uiPriority w:val="59"/>
    <w:locked/>
    <w:rsid w:val="00CC61B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9">
    <w:name w:val="Tabellenraster39"/>
    <w:basedOn w:val="NormaleTabelle"/>
    <w:next w:val="Tabellenraster"/>
    <w:uiPriority w:val="59"/>
    <w:locked/>
    <w:rsid w:val="00CC61B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0">
    <w:name w:val="Tabellenraster40"/>
    <w:basedOn w:val="NormaleTabelle"/>
    <w:next w:val="Tabellenraster"/>
    <w:uiPriority w:val="59"/>
    <w:locked/>
    <w:rsid w:val="00CC61B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1">
    <w:name w:val="Tabellenraster41"/>
    <w:basedOn w:val="NormaleTabelle"/>
    <w:next w:val="Tabellenraster"/>
    <w:uiPriority w:val="59"/>
    <w:locked/>
    <w:rsid w:val="00CC61B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2">
    <w:name w:val="Tabellenraster42"/>
    <w:basedOn w:val="NormaleTabelle"/>
    <w:next w:val="Tabellenraster"/>
    <w:uiPriority w:val="59"/>
    <w:locked/>
    <w:rsid w:val="00CC61B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3">
    <w:name w:val="Tabellenraster43"/>
    <w:basedOn w:val="NormaleTabelle"/>
    <w:next w:val="Tabellenraster"/>
    <w:uiPriority w:val="59"/>
    <w:locked/>
    <w:rsid w:val="00CC61B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4">
    <w:name w:val="Tabellenraster44"/>
    <w:basedOn w:val="NormaleTabelle"/>
    <w:next w:val="Tabellenraster"/>
    <w:uiPriority w:val="59"/>
    <w:locked/>
    <w:rsid w:val="00CC61B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">
    <w:name w:val="Tabellenraster45"/>
    <w:basedOn w:val="NormaleTabelle"/>
    <w:next w:val="Tabellenraster"/>
    <w:uiPriority w:val="59"/>
    <w:locked/>
    <w:rsid w:val="00CC61B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6">
    <w:name w:val="Tabellenraster46"/>
    <w:basedOn w:val="NormaleTabelle"/>
    <w:next w:val="Tabellenraster"/>
    <w:uiPriority w:val="59"/>
    <w:locked/>
    <w:rsid w:val="00CC61B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7">
    <w:name w:val="Tabellenraster47"/>
    <w:basedOn w:val="NormaleTabelle"/>
    <w:next w:val="Tabellenraster"/>
    <w:uiPriority w:val="59"/>
    <w:locked/>
    <w:rsid w:val="00CC61B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8">
    <w:name w:val="Tabellenraster48"/>
    <w:basedOn w:val="NormaleTabelle"/>
    <w:next w:val="Tabellenraster"/>
    <w:uiPriority w:val="59"/>
    <w:locked/>
    <w:rsid w:val="00CC61B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9">
    <w:name w:val="Tabellenraster49"/>
    <w:basedOn w:val="NormaleTabelle"/>
    <w:next w:val="Tabellenraster"/>
    <w:uiPriority w:val="59"/>
    <w:locked/>
    <w:rsid w:val="00CC61B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50">
    <w:name w:val="Tabellenraster50"/>
    <w:basedOn w:val="NormaleTabelle"/>
    <w:next w:val="Tabellenraster"/>
    <w:uiPriority w:val="59"/>
    <w:locked/>
    <w:rsid w:val="00CC61B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51">
    <w:name w:val="Tabellenraster51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Arial"/>
      <w:sz w:val="20"/>
      <w:szCs w:val="20"/>
      <w:lang w:eastAsia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1">
    <w:name w:val="Tabellenraster111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10">
    <w:name w:val="Tabellenraster310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112">
    <w:name w:val="Tabellenraster112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311">
    <w:name w:val="Tabellenraster311"/>
    <w:basedOn w:val="NormaleTabelle"/>
    <w:next w:val="Tabellenraster"/>
    <w:uiPriority w:val="59"/>
    <w:locked/>
    <w:rsid w:val="00CC61BA"/>
    <w:pPr>
      <w:spacing w:after="0" w:line="240" w:lineRule="auto"/>
    </w:pPr>
    <w:rPr>
      <w:rFonts w:eastAsia="Calibri"/>
      <w:sz w:val="20"/>
      <w:szCs w:val="20"/>
      <w:lang w:eastAsia="de-AT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4103</Words>
  <Characters>25850</Characters>
  <Application>Microsoft Office Word</Application>
  <DocSecurity>0</DocSecurity>
  <Lines>215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6</cp:revision>
  <dcterms:created xsi:type="dcterms:W3CDTF">2020-01-20T15:07:00Z</dcterms:created>
  <dcterms:modified xsi:type="dcterms:W3CDTF">2020-03-30T10:15:00Z</dcterms:modified>
</cp:coreProperties>
</file>