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DB" w:rsidRPr="004879F6" w:rsidRDefault="00AD38DB" w:rsidP="00AD38DB">
      <w:pPr>
        <w:spacing w:after="0" w:line="200" w:lineRule="exact"/>
        <w:jc w:val="right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Anlage 12.4</w:t>
      </w:r>
    </w:p>
    <w:p w:rsidR="00AD38DB" w:rsidRPr="004879F6" w:rsidRDefault="00AD38DB" w:rsidP="00AD38D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Ausbildungsinhalte</w:t>
      </w:r>
    </w:p>
    <w:p w:rsidR="00AD38DB" w:rsidRPr="004879F6" w:rsidRDefault="00AD38DB" w:rsidP="00AD38DB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Innere Medizin und Gastroenterologie und Hepatologie</w:t>
      </w:r>
    </w:p>
    <w:p w:rsidR="00AD38DB" w:rsidRPr="004879F6" w:rsidRDefault="00AD38DB" w:rsidP="00AD38DB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:rsidR="00AD38DB" w:rsidRPr="004879F6" w:rsidRDefault="00AD38DB" w:rsidP="00AD38D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 Grundausbildung (27 Monate)</w:t>
      </w:r>
    </w:p>
    <w:p w:rsidR="00AD38DB" w:rsidRPr="004879F6" w:rsidRDefault="00AD38DB" w:rsidP="00AD38DB">
      <w:pPr>
        <w:spacing w:after="0"/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26"/>
      </w:tblGrid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Psychosoziale, umweltbedingte, arbeitsbedingte und interkulturelle Risiken und Erkrankungen der Inneren Medizin und aller internistischen Teilgebiete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Immunologie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Humangenetik 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Nuklearmedizin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Strahlenschutz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Transplantationsnachsorge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Densitometrie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Interventionelle Techniken und Angiographien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Psychosomatische Medizin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Gesundheitsberatung, Prävention, Vorsorgemedizin, Impfwesen und gesundheitliche Aufklärung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Labortechnisch gestützte Nachweisverfahren mit visueller oder apparativer Auswertung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Psychogene Symptome, somatopsychische Reaktionen und psychosoziale Zusammenhänge einschließlich der Krisenintervention sowie der Grundzüge der Beratung und Führung Suchtkranker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Dokumentation und Arzthaftung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Maßnahmen zur Patientinnen- und Patientensicherheit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von Menschen mit besonderen Bedürfnissen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Palliativmedizin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Geriatrie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Gesundheitsökonomische Auswirkungen ärztlichen Handelns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Ethik ärztlichen Handelns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Schmerztherapie</w:t>
            </w:r>
          </w:p>
        </w:tc>
      </w:tr>
    </w:tbl>
    <w:p w:rsidR="00AD38DB" w:rsidRDefault="00AD38DB" w:rsidP="00AD38D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:rsidR="00AD38DB" w:rsidRDefault="00AD38DB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  <w:bookmarkStart w:id="0" w:name="_GoBack"/>
      <w:bookmarkEnd w:id="0"/>
    </w:p>
    <w:p w:rsidR="00AD38DB" w:rsidRPr="004879F6" w:rsidRDefault="00AD38DB" w:rsidP="00AD38D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26"/>
      </w:tblGrid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Erfahrungen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Innere Medizin mit besonderer Berücksichtigung von Ätiologie, Symptomatologie,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Anamneseerhebung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Exploration, Diagnostik und Differenzialdiagnostik innerer Erkrankungen sowie Anatomie, Physiologie, Pathologie,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Pathophysiologie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, Pharmakologie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Grundlegenden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Erfahrungen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in den Kernfächern:</w:t>
            </w:r>
          </w:p>
          <w:p w:rsidR="00AD38DB" w:rsidRPr="004879F6" w:rsidRDefault="00AD38DB" w:rsidP="00AD38D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Angiologie</w:t>
            </w:r>
          </w:p>
          <w:p w:rsidR="00AD38DB" w:rsidRPr="004879F6" w:rsidRDefault="00AD38DB" w:rsidP="00AD38D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Endokrinologie, Diabetologie und Stoffwechselerkrankungen inkl. Durchführung und Dokumentation von Diabetikerinnen-und Diabetikerbehandlungen</w:t>
            </w:r>
          </w:p>
          <w:p w:rsidR="00AD38DB" w:rsidRPr="004879F6" w:rsidRDefault="00AD38DB" w:rsidP="00AD38D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Gastroenterologie und Hepatologie</w:t>
            </w:r>
          </w:p>
          <w:p w:rsidR="00AD38DB" w:rsidRPr="004879F6" w:rsidRDefault="00AD38DB" w:rsidP="00AD38D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Hämatologie – internistische Onkologie </w:t>
            </w:r>
          </w:p>
          <w:p w:rsidR="00AD38DB" w:rsidRPr="004879F6" w:rsidRDefault="00AD38DB" w:rsidP="00AD38D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Infektiologie</w:t>
            </w:r>
          </w:p>
          <w:p w:rsidR="00AD38DB" w:rsidRPr="004879F6" w:rsidRDefault="00AD38DB" w:rsidP="00AD38D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Intensivmedizin</w:t>
            </w:r>
          </w:p>
          <w:p w:rsidR="00AD38DB" w:rsidRPr="004879F6" w:rsidRDefault="00AD38DB" w:rsidP="00AD38D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Kardiologie</w:t>
            </w:r>
          </w:p>
          <w:p w:rsidR="00AD38DB" w:rsidRPr="004879F6" w:rsidRDefault="00AD38DB" w:rsidP="00AD38D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Nephrologie</w:t>
            </w:r>
          </w:p>
          <w:p w:rsidR="00AD38DB" w:rsidRPr="004879F6" w:rsidRDefault="00AD38DB" w:rsidP="00AD38D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Pneumologie</w:t>
            </w:r>
          </w:p>
          <w:p w:rsidR="00AD38DB" w:rsidRPr="004879F6" w:rsidRDefault="00AD38DB" w:rsidP="00AD38D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Rheumatologie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Klinische Pharmakologie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Geriatrie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Palliativmedizin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psychosomatische Medizin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Internistisch präoperative Beurteilung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hereditärer Krankheitsbilder einschließlich der Indikationsstellung für eine humangenetische Beratung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Suchterkrankungen und deren interdisziplinäre Betreuung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Gesundheitsberatung, Prävention, fachspezifische Vorsorgemedizin, Impfwesen und gesundheitliche Aufklärung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Ernährungsbedingte Gesundheitsstörungen einschließlich diätetischer Beratung sowie Beratung und Schulung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Erkennung und Behandlung akuter Notfälle einschließlich lebensrettender Maßnahmen zur Aufrechterhaltung von Vitalfunktionen und Wiederbelebung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Qualitätssicherung und Dokumentation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Zusammenarbeit bei multimorbiden Patientinnen und Patienten mit inneren Erkrankungen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Radiologinnen und Radiologen und Nuklearmedizinerinnen und Nuklearmedizinern erhobenen Bilder und Befunde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Indikationsstellung zu chirurgischen, strahlentherapeutischen und nuklearmedizinischen Maßnahmen</w:t>
            </w:r>
          </w:p>
        </w:tc>
      </w:tr>
    </w:tbl>
    <w:p w:rsidR="00AD38DB" w:rsidRDefault="00AD38DB" w:rsidP="00AD38DB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:rsidR="00AD38DB" w:rsidRDefault="00AD38DB">
      <w:pPr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</w:pPr>
      <w:r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p w:rsidR="00AD38DB" w:rsidRPr="004879F6" w:rsidRDefault="00AD38DB" w:rsidP="00AD38DB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07"/>
        <w:gridCol w:w="1419"/>
      </w:tblGrid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Behandlung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von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Patientinnen und Patienten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mit internistischen Erkrankungen mit besonderer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Berücksichtigung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Ätiologie, Symptomatologie, Anamneseerhebung und Exploration, Diagnostik und Differenzialdiagnostik innerer Erkrankungen sowie von Anatomie, Physiologie, Pathologie, Pathophysiologie, Pharmakologie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Grundlegenden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in den Kernfächern:</w:t>
            </w:r>
          </w:p>
          <w:p w:rsidR="00AD38DB" w:rsidRPr="004879F6" w:rsidRDefault="00AD38DB" w:rsidP="00AD38D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Angiologie</w:t>
            </w:r>
          </w:p>
          <w:p w:rsidR="00AD38DB" w:rsidRPr="004879F6" w:rsidRDefault="00AD38DB" w:rsidP="00AD38D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Endokrinologie, Diabetologie und Stoffwechselerkrankungen, inkl. Durchführung und Dokumentation von Diabetikerinnen- und Diabetikerbehandlungen</w:t>
            </w:r>
          </w:p>
          <w:p w:rsidR="00AD38DB" w:rsidRPr="004879F6" w:rsidRDefault="00AD38DB" w:rsidP="00AD38D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Gastroenterologie und Hepatologie</w:t>
            </w:r>
          </w:p>
          <w:p w:rsidR="00AD38DB" w:rsidRPr="004879F6" w:rsidRDefault="00AD38DB" w:rsidP="00AD38D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Hämatologie – internistische Onkologie </w:t>
            </w:r>
          </w:p>
          <w:p w:rsidR="00AD38DB" w:rsidRPr="004879F6" w:rsidRDefault="00AD38DB" w:rsidP="00AD38D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Infektiologie </w:t>
            </w:r>
          </w:p>
          <w:p w:rsidR="00AD38DB" w:rsidRPr="004879F6" w:rsidRDefault="00AD38DB" w:rsidP="00AD38D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Intensivmedizin</w:t>
            </w:r>
          </w:p>
          <w:p w:rsidR="00AD38DB" w:rsidRPr="004879F6" w:rsidRDefault="00AD38DB" w:rsidP="00AD38D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Kardiologie</w:t>
            </w:r>
          </w:p>
          <w:p w:rsidR="00AD38DB" w:rsidRPr="004879F6" w:rsidRDefault="00AD38DB" w:rsidP="00AD38D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Nephrologie</w:t>
            </w:r>
          </w:p>
          <w:p w:rsidR="00AD38DB" w:rsidRPr="004879F6" w:rsidRDefault="00AD38DB" w:rsidP="00AD38D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Pneumologie</w:t>
            </w:r>
          </w:p>
          <w:p w:rsidR="00AD38DB" w:rsidRPr="004879F6" w:rsidRDefault="00AD38DB" w:rsidP="00AD38D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Rheumatologie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Klinische Pharmakologie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Geriatrie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Palliativmedizin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psychosomatische Medizin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Schmerztherapie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Laboruntersuchungen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Internistisch präoperative Beurteilung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Gesundheitsberatung, Prävention, fachspezifische Vorsorgemedizin, Impfwesen und gesundheitliche Aufklärung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Erkennung und Behandlung akuter Notfälle einschließlich lebensrettender Maßnahmen zur Aufrechterhaltung von Vitalfunktionen und Wiederbelebung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Zusammenarbeit bei multimorbiden Patientinnen und Patienten mit inneren Erkrankungen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Radiologinnen und Radiologen und Nuklearmedizinerinnen und Nuklearmedizinern erhobenen Bilder und Befunde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EKG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150</w:t>
            </w: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LZ-RR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Abdomensonographie einschließlich Nieren-Retroperitoneum und Urogenitalorgane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150</w:t>
            </w: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Therapie vital bedrohlicher Zustände, Aufrechterhaltung und Wiederherstellung inkl. Notfall und Intensivmedizin, Beatmung, Entwöhnung, nicht-invasive Beatmungstechniken, hämodynamisches Monitoring, Schockbehandlung, zentrale Zugänge, Defibrillation, PM-Behandlung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50</w:t>
            </w: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Echokardiographie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Spirometrie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Ergometrie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Infusions-, Transfusions- und Blutersatztherapie, enterale und parenterale Ernährung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50</w:t>
            </w:r>
          </w:p>
        </w:tc>
      </w:tr>
      <w:tr w:rsidR="00AD38DB" w:rsidRPr="004879F6" w:rsidTr="00AF5AEF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Durchführung von Punktionen oder Stanzen von z.B. Blase, Pleura, Bauchhöhle, Liquor, Leber oder Knochenmark 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</w:tbl>
    <w:p w:rsidR="00AD38DB" w:rsidRPr="004879F6" w:rsidRDefault="00AD38DB" w:rsidP="00AD38DB">
      <w:pPr>
        <w:spacing w:after="0" w:line="320" w:lineRule="atLeast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879F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br w:type="page"/>
      </w:r>
      <w:r w:rsidRPr="004879F6"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lastRenderedPageBreak/>
        <w:t>Sonderfach Schwerpunktausbildung (36 Monate)</w:t>
      </w:r>
    </w:p>
    <w:p w:rsidR="00AD38DB" w:rsidRPr="004879F6" w:rsidRDefault="00AD38DB" w:rsidP="00AD38DB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26"/>
      </w:tblGrid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Ätiologie, Pathogenese, Pathophysiologie und Symptomatologie gastroenterologischer und hepatologischer Erkrankungen sowie Diagnostik, Prognose und Therapie gastroenterologischer und hepatologischer Erkrankungen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Funktionsdiagnostische Untersuchungen der Verdauungsorgane einschließlich Atemtests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prognostische Beurteilung von operativen Behandlungen im Bereich des Verdauungstrakts, seiner Anhangsdrüsen sowie der Therapie postoperativer Zustände inkl. Lebertransplantation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Interpretation genetischer Befunde und genetischer Beratung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prognostische Beurteilung einer Strahlentherapie bei malignen Erkrankungen des Gastrointestinaltrakts und seiner Anhangsdrüsen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Diätetik und ihre Anwendung bei Erkrankungen des Verdauungstrakts inkl. Einführung von Ernährungssonden und i.v. Ernährungstherapie</w:t>
            </w:r>
          </w:p>
        </w:tc>
      </w:tr>
      <w:tr w:rsidR="00AD38DB" w:rsidRPr="004879F6" w:rsidTr="00AF5AEF">
        <w:trPr>
          <w:trHeight w:val="776"/>
        </w:trPr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Interventionelle Radiologie des Verdauungstrakts einschließlich radiologisch gezielter Biopsietechniken, Drainage, Dilatationsverfahren sowie fachspezifische Interpretation von röntgen- und nuklearmedizinischen Befunden</w:t>
            </w:r>
          </w:p>
        </w:tc>
      </w:tr>
      <w:tr w:rsidR="00AD38DB" w:rsidRPr="004879F6" w:rsidTr="00AF5AEF">
        <w:trPr>
          <w:trHeight w:val="323"/>
        </w:trPr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des Strahlenschutzes</w:t>
            </w:r>
          </w:p>
        </w:tc>
      </w:tr>
      <w:tr w:rsidR="00AD38DB" w:rsidRPr="004879F6" w:rsidTr="00AF5AEF">
        <w:trPr>
          <w:trHeight w:val="344"/>
        </w:trPr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psychosomatischer Erkrankungen mit Manifestation am Gastrointestinaltrakt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 und Therapie proktologischer Erkrankungen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Systemische und lokale Chemotherapien bei malignen Erkrankungen des Verdauungstrakts und seiner Anhangsdrüsen, Teilnahme an Tumorboards</w:t>
            </w:r>
          </w:p>
        </w:tc>
      </w:tr>
    </w:tbl>
    <w:p w:rsidR="00AD38DB" w:rsidRPr="004879F6" w:rsidRDefault="00AD38DB" w:rsidP="00AD38D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26"/>
      </w:tblGrid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 xml:space="preserve">Erfahrungen 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Diagnostik und Therapie spezifischer gastroenterologischer und hepatologischer Erkrankungen, insbesondere: </w:t>
            </w:r>
          </w:p>
          <w:p w:rsidR="00AD38DB" w:rsidRPr="004879F6" w:rsidRDefault="00AD38DB" w:rsidP="00AD38D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von Ösophaguserkrankungen </w:t>
            </w:r>
          </w:p>
          <w:p w:rsidR="00AD38DB" w:rsidRPr="004879F6" w:rsidRDefault="00AD38DB" w:rsidP="00AD38D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von Magen- und Zwölffingerdarmerkrankungen </w:t>
            </w:r>
          </w:p>
          <w:p w:rsidR="00AD38DB" w:rsidRPr="004879F6" w:rsidRDefault="00AD38DB" w:rsidP="00AD38D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von Dünndarmerkrankungen </w:t>
            </w:r>
          </w:p>
          <w:p w:rsidR="00AD38DB" w:rsidRPr="004879F6" w:rsidRDefault="00AD38DB" w:rsidP="00AD38D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von Pankreaserkrankungen </w:t>
            </w:r>
          </w:p>
          <w:p w:rsidR="00AD38DB" w:rsidRPr="004879F6" w:rsidRDefault="00AD38DB" w:rsidP="00AD38D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von chronisch entzündlichen Darmerkrankungen</w:t>
            </w:r>
          </w:p>
          <w:p w:rsidR="00AD38DB" w:rsidRPr="004879F6" w:rsidRDefault="00AD38DB" w:rsidP="00AD38D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von angeborenen, metabolischen, immunologischen, chronischen und akuten Lebererkrankungen</w:t>
            </w:r>
          </w:p>
          <w:p w:rsidR="00AD38DB" w:rsidRPr="004879F6" w:rsidRDefault="00AD38DB" w:rsidP="00AD38D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von Hepatitiden </w:t>
            </w:r>
          </w:p>
          <w:p w:rsidR="00AD38DB" w:rsidRPr="004879F6" w:rsidRDefault="00AD38DB" w:rsidP="00AD38D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Indikationen für Lebertransplantation und Management nach Lebertransplantation</w:t>
            </w:r>
          </w:p>
          <w:p w:rsidR="00AD38DB" w:rsidRPr="004879F6" w:rsidRDefault="00AD38DB" w:rsidP="00AD38D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gastrointestinaler und hepataler Infektionskrankheiten </w:t>
            </w:r>
          </w:p>
          <w:p w:rsidR="00AD38DB" w:rsidRPr="004879F6" w:rsidRDefault="00AD38DB" w:rsidP="00AD38D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von gastrointestinalen Tumoren, Pankreastumoren, Lebertumoren und neu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roendokrinen Tumoren in </w:t>
            </w: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interdisziplinärer Kooperation </w:t>
            </w:r>
          </w:p>
          <w:p w:rsidR="00AD38DB" w:rsidRPr="004879F6" w:rsidRDefault="00AD38DB" w:rsidP="00AD38D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Differenzialdiagnostik und Therapie von Durchfallerkrankungen </w:t>
            </w:r>
          </w:p>
          <w:p w:rsidR="00AD38DB" w:rsidRPr="004879F6" w:rsidRDefault="00AD38DB" w:rsidP="00AD38DB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von funktionellen gastrointestinalen Erkrankungen</w:t>
            </w:r>
          </w:p>
        </w:tc>
      </w:tr>
      <w:tr w:rsidR="00AD38DB" w:rsidRPr="004879F6" w:rsidTr="00AF5AEF">
        <w:trPr>
          <w:trHeight w:val="239"/>
        </w:trPr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Beurteilung der Endosonographie</w:t>
            </w:r>
          </w:p>
        </w:tc>
      </w:tr>
      <w:tr w:rsidR="00AD38DB" w:rsidRPr="004879F6" w:rsidTr="00AF5AEF">
        <w:trPr>
          <w:trHeight w:val="289"/>
        </w:trPr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Beurteilung der Kapselendoskopie</w:t>
            </w:r>
          </w:p>
        </w:tc>
      </w:tr>
      <w:tr w:rsidR="00AD38DB" w:rsidRPr="004879F6" w:rsidTr="00AF5AEF">
        <w:tc>
          <w:tcPr>
            <w:tcW w:w="9526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Interpretation histologischer und zytopathologischer Befunde im Bereich der Gastroenterologie und Hepatologie</w:t>
            </w:r>
          </w:p>
        </w:tc>
      </w:tr>
    </w:tbl>
    <w:p w:rsidR="00AD38DB" w:rsidRDefault="00AD38DB" w:rsidP="00AD38D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:rsidR="00AD38DB" w:rsidRPr="004879F6" w:rsidRDefault="00AD38DB" w:rsidP="00AD38D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07"/>
        <w:gridCol w:w="1419"/>
      </w:tblGrid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F5AEF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Teilnahme an Tumorboards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Diagnostik und Therapie spezifischer gastroenterologischer und hepatologischer Erkrankungen, insbesondere: 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von Ösophaguserkrankungen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von Magen- und Zwölffingerdarmerkrankungen 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von Dünndarmerkrankungen 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von Pankreaserkrankungen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von chronisch entzündlichen Darmerkrankungen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von angeborenen, metabolischen, immunologischen, chronischen und akuten Lebererkrankungen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Therapien von Hepatitiden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50</w:t>
            </w: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Indikationen für Lebertransplantation und Management nach Lebertransplantation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von gastrointestinaler und hepataler Infektionskrankheiten 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von gastrointestinalen Tumoren, Pankreastumoren, Lebertumoren und neuroendokrinen Tumoren in interdisziplinärer Kooperation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Differenzialdiagnostik und Therapie von Durchfallerkrankungen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von funktionellen gastrointestinalen Erkrankungen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Management von Antikoagulation prä- und postendoskopischer Eingriffe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Diagnostische und therapeutische gastrointestinale Endoskopie: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Ösophagogastroduodenoskopie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300</w:t>
            </w: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hohe Koloskopie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300</w:t>
            </w: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Schlingenpolypektomie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50</w:t>
            </w: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endoskopische Therapie von Blutungen aus dem Gastrointestinaltrakt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PEG-Sonden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</w:t>
            </w:r>
          </w:p>
        </w:tc>
      </w:tr>
      <w:tr w:rsidR="00AD38DB" w:rsidRPr="004879F6" w:rsidTr="00CF0F54">
        <w:tc>
          <w:tcPr>
            <w:tcW w:w="8107" w:type="dxa"/>
            <w:tcBorders>
              <w:bottom w:val="single" w:sz="4" w:space="0" w:color="auto"/>
            </w:tcBorders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von Sedoanalgesie bei endoskopischen und minimal-invasiven Eingriffen an Gastrointestinaltrakt und Leber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tcBorders>
              <w:bottom w:val="single" w:sz="4" w:space="0" w:color="auto"/>
            </w:tcBorders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diagnostische und therapeutisch endoskopische Verfahren: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allfällig ERCP, Papillotomie, Dilatationsverfahren, Steinextraktion und Legen von Kunststoffendoprothesen bzw. von selbstexpandierbaren Metallprothesen im pankreatobiliären System sowie im Bereich des Gastrointestinaltrakts 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allfällig Manometrie, pH-Metrie 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AD38DB" w:rsidRPr="004879F6" w:rsidTr="00CF0F54">
        <w:tc>
          <w:tcPr>
            <w:tcW w:w="8107" w:type="dxa"/>
            <w:tcBorders>
              <w:bottom w:val="single" w:sz="4" w:space="0" w:color="auto"/>
            </w:tcBorders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allfällig gastroenterologische Endosonographie inkl. gastroenterologische Endosonographie gesteuerte Verfahren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tcBorders>
              <w:bottom w:val="single" w:sz="4" w:space="0" w:color="auto"/>
            </w:tcBorders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Sonographie: 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diagnostische Sonographie des Abdomens 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350</w:t>
            </w: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diagnostische und therapeutische Punktionen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von Früherkennungs- und Nachsorgemaßnahmen zur Tumor- und Rezidiverkennung im Verdauungstrakt und bei seinen Anhangsdrüsen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CF0F54" w:rsidRDefault="00CF0F54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07"/>
        <w:gridCol w:w="1419"/>
      </w:tblGrid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Allfällige fachspezifische zytostatische, immunmodulatorische, supportive und palliative Behandlungszyklen und nachfolgende Überwachung und Beherrschung der Komplikationen nach interdisziplinärer Indikationsstellung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100</w:t>
            </w: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Intestinale Intubationstechniken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D38DB" w:rsidRPr="004879F6" w:rsidTr="00CF0F54">
        <w:tc>
          <w:tcPr>
            <w:tcW w:w="8107" w:type="dxa"/>
            <w:shd w:val="clear" w:color="auto" w:fill="auto"/>
          </w:tcPr>
          <w:p w:rsidR="00AD38DB" w:rsidRPr="004879F6" w:rsidRDefault="00AD38DB" w:rsidP="00AD38DB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Analgosedierung</w:t>
            </w:r>
          </w:p>
        </w:tc>
        <w:tc>
          <w:tcPr>
            <w:tcW w:w="1419" w:type="dxa"/>
            <w:shd w:val="clear" w:color="auto" w:fill="auto"/>
          </w:tcPr>
          <w:p w:rsidR="00AD38DB" w:rsidRPr="004879F6" w:rsidRDefault="00AD38DB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100</w:t>
            </w:r>
          </w:p>
        </w:tc>
      </w:tr>
    </w:tbl>
    <w:p w:rsidR="00AD38DB" w:rsidRPr="004879F6" w:rsidRDefault="00AD38DB" w:rsidP="00AD38DB">
      <w:pPr>
        <w:spacing w:after="0" w:line="240" w:lineRule="auto"/>
        <w:ind w:left="360"/>
        <w:rPr>
          <w:rFonts w:ascii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:rsidR="0091326B" w:rsidRDefault="0091326B" w:rsidP="00AD38DB"/>
    <w:sectPr w:rsidR="0091326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DB" w:rsidRDefault="00AD38DB" w:rsidP="00AD38DB">
      <w:pPr>
        <w:spacing w:after="0" w:line="240" w:lineRule="auto"/>
      </w:pPr>
      <w:r>
        <w:separator/>
      </w:r>
    </w:p>
  </w:endnote>
  <w:endnote w:type="continuationSeparator" w:id="0">
    <w:p w:rsidR="00AD38DB" w:rsidRDefault="00AD38DB" w:rsidP="00AD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8DB" w:rsidRPr="00AD38DB" w:rsidRDefault="00CF0F54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 2015, 3. No</w:t>
    </w:r>
    <w:r w:rsidR="006455AC">
      <w:rPr>
        <w:rFonts w:ascii="Times New Roman" w:hAnsi="Times New Roman" w:cs="Times New Roman"/>
        <w:sz w:val="18"/>
        <w:szCs w:val="18"/>
      </w:rPr>
      <w:t>v. KEF u. RZ-V 2015, Version 1.</w:t>
    </w:r>
    <w:r w:rsidR="00845D85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. für</w:t>
    </w:r>
    <w:r w:rsidR="00AD38DB" w:rsidRPr="00AD38DB">
      <w:rPr>
        <w:rFonts w:ascii="Times New Roman" w:hAnsi="Times New Roman" w:cs="Times New Roman"/>
        <w:sz w:val="18"/>
        <w:szCs w:val="18"/>
      </w:rPr>
      <w:t xml:space="preserve"> 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AD38DB" w:rsidRPr="00AD38DB">
      <w:rPr>
        <w:rFonts w:ascii="Times New Roman" w:hAnsi="Times New Roman" w:cs="Times New Roman"/>
        <w:sz w:val="18"/>
        <w:szCs w:val="18"/>
      </w:rPr>
      <w:t>01.01.2020</w:t>
    </w:r>
    <w:r w:rsidR="00AD38DB" w:rsidRPr="00AD38DB">
      <w:rPr>
        <w:rFonts w:ascii="Times New Roman" w:hAnsi="Times New Roman" w:cs="Times New Roman"/>
        <w:sz w:val="18"/>
        <w:szCs w:val="18"/>
      </w:rPr>
      <w:tab/>
    </w:r>
    <w:r w:rsidR="00AD38DB" w:rsidRPr="00AD38D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AD38DB" w:rsidRPr="00AD38DB">
      <w:rPr>
        <w:rFonts w:ascii="Times New Roman" w:hAnsi="Times New Roman" w:cs="Times New Roman"/>
        <w:bCs/>
        <w:sz w:val="18"/>
        <w:szCs w:val="18"/>
      </w:rPr>
      <w:fldChar w:fldCharType="begin"/>
    </w:r>
    <w:r w:rsidR="00AD38DB" w:rsidRPr="00AD38D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AD38DB" w:rsidRPr="00AD38DB">
      <w:rPr>
        <w:rFonts w:ascii="Times New Roman" w:hAnsi="Times New Roman" w:cs="Times New Roman"/>
        <w:bCs/>
        <w:sz w:val="18"/>
        <w:szCs w:val="18"/>
      </w:rPr>
      <w:fldChar w:fldCharType="separate"/>
    </w:r>
    <w:r w:rsidR="00845D85" w:rsidRPr="00845D85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AD38DB" w:rsidRPr="00AD38DB">
      <w:rPr>
        <w:rFonts w:ascii="Times New Roman" w:hAnsi="Times New Roman" w:cs="Times New Roman"/>
        <w:bCs/>
        <w:sz w:val="18"/>
        <w:szCs w:val="18"/>
      </w:rPr>
      <w:fldChar w:fldCharType="end"/>
    </w:r>
    <w:r w:rsidR="00AD38DB" w:rsidRPr="00AD38D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AD38DB" w:rsidRPr="00AD38DB">
      <w:rPr>
        <w:rFonts w:ascii="Times New Roman" w:hAnsi="Times New Roman" w:cs="Times New Roman"/>
        <w:bCs/>
        <w:sz w:val="18"/>
        <w:szCs w:val="18"/>
      </w:rPr>
      <w:fldChar w:fldCharType="begin"/>
    </w:r>
    <w:r w:rsidR="00AD38DB" w:rsidRPr="00AD38D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AD38DB" w:rsidRPr="00AD38DB">
      <w:rPr>
        <w:rFonts w:ascii="Times New Roman" w:hAnsi="Times New Roman" w:cs="Times New Roman"/>
        <w:bCs/>
        <w:sz w:val="18"/>
        <w:szCs w:val="18"/>
      </w:rPr>
      <w:fldChar w:fldCharType="separate"/>
    </w:r>
    <w:r w:rsidR="00845D85" w:rsidRPr="00845D85">
      <w:rPr>
        <w:rFonts w:ascii="Times New Roman" w:hAnsi="Times New Roman" w:cs="Times New Roman"/>
        <w:bCs/>
        <w:noProof/>
        <w:sz w:val="18"/>
        <w:szCs w:val="18"/>
        <w:lang w:val="de-DE"/>
      </w:rPr>
      <w:t>7</w:t>
    </w:r>
    <w:r w:rsidR="00AD38DB" w:rsidRPr="00AD38D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DB" w:rsidRDefault="00AD38DB" w:rsidP="00AD38DB">
      <w:pPr>
        <w:spacing w:after="0" w:line="240" w:lineRule="auto"/>
      </w:pPr>
      <w:r>
        <w:separator/>
      </w:r>
    </w:p>
  </w:footnote>
  <w:footnote w:type="continuationSeparator" w:id="0">
    <w:p w:rsidR="00AD38DB" w:rsidRDefault="00AD38DB" w:rsidP="00AD3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246"/>
    <w:multiLevelType w:val="hybridMultilevel"/>
    <w:tmpl w:val="50F2C7BC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5CD3A87"/>
    <w:multiLevelType w:val="hybridMultilevel"/>
    <w:tmpl w:val="1C564E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096D"/>
    <w:multiLevelType w:val="hybridMultilevel"/>
    <w:tmpl w:val="9E849B9A"/>
    <w:lvl w:ilvl="0" w:tplc="08B21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331F"/>
    <w:multiLevelType w:val="hybridMultilevel"/>
    <w:tmpl w:val="EB8E6A7C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7E52B8"/>
    <w:multiLevelType w:val="hybridMultilevel"/>
    <w:tmpl w:val="262CB8DC"/>
    <w:lvl w:ilvl="0" w:tplc="7730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325CF"/>
    <w:multiLevelType w:val="hybridMultilevel"/>
    <w:tmpl w:val="51D83CE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6B11B6"/>
    <w:multiLevelType w:val="hybridMultilevel"/>
    <w:tmpl w:val="2C2E4686"/>
    <w:lvl w:ilvl="0" w:tplc="02360A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923BA"/>
    <w:multiLevelType w:val="hybridMultilevel"/>
    <w:tmpl w:val="AAFAA67A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BA1EC3"/>
    <w:multiLevelType w:val="hybridMultilevel"/>
    <w:tmpl w:val="AEB028DA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FB7F97"/>
    <w:multiLevelType w:val="hybridMultilevel"/>
    <w:tmpl w:val="18FCE8D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665"/>
    <w:multiLevelType w:val="hybridMultilevel"/>
    <w:tmpl w:val="9920D1BE"/>
    <w:lvl w:ilvl="0" w:tplc="F8F6B5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6027"/>
    <w:multiLevelType w:val="hybridMultilevel"/>
    <w:tmpl w:val="E132FEF2"/>
    <w:lvl w:ilvl="0" w:tplc="9C6EA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54DB2"/>
    <w:multiLevelType w:val="hybridMultilevel"/>
    <w:tmpl w:val="DA0A300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461E22"/>
    <w:multiLevelType w:val="hybridMultilevel"/>
    <w:tmpl w:val="8830171E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78326262"/>
    <w:multiLevelType w:val="hybridMultilevel"/>
    <w:tmpl w:val="1D6E4416"/>
    <w:lvl w:ilvl="0" w:tplc="06704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4"/>
  </w:num>
  <w:num w:numId="5">
    <w:abstractNumId w:val="11"/>
  </w:num>
  <w:num w:numId="6">
    <w:abstractNumId w:val="2"/>
  </w:num>
  <w:num w:numId="7">
    <w:abstractNumId w:val="0"/>
  </w:num>
  <w:num w:numId="8">
    <w:abstractNumId w:val="13"/>
  </w:num>
  <w:num w:numId="9">
    <w:abstractNumId w:val="3"/>
  </w:num>
  <w:num w:numId="10">
    <w:abstractNumId w:val="5"/>
  </w:num>
  <w:num w:numId="11">
    <w:abstractNumId w:val="7"/>
  </w:num>
  <w:num w:numId="12">
    <w:abstractNumId w:val="12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DB"/>
    <w:rsid w:val="006455AC"/>
    <w:rsid w:val="00845D85"/>
    <w:rsid w:val="0091326B"/>
    <w:rsid w:val="00AD38DB"/>
    <w:rsid w:val="00C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9C02D"/>
  <w15:chartTrackingRefBased/>
  <w15:docId w15:val="{50304A0C-5664-4B2E-8A98-67D24F6D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38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38DB"/>
  </w:style>
  <w:style w:type="paragraph" w:styleId="Fuzeile">
    <w:name w:val="footer"/>
    <w:basedOn w:val="Standard"/>
    <w:link w:val="FuzeileZchn"/>
    <w:uiPriority w:val="99"/>
    <w:unhideWhenUsed/>
    <w:rsid w:val="00AD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1561</Words>
  <Characters>9837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4</cp:revision>
  <dcterms:created xsi:type="dcterms:W3CDTF">2020-01-21T08:24:00Z</dcterms:created>
  <dcterms:modified xsi:type="dcterms:W3CDTF">2020-03-30T12:45:00Z</dcterms:modified>
</cp:coreProperties>
</file>