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2F" w:rsidRPr="004879F6" w:rsidRDefault="0011042F" w:rsidP="0011042F">
      <w:pPr>
        <w:keepNext/>
        <w:spacing w:before="160" w:after="0" w:line="220" w:lineRule="exact"/>
        <w:ind w:firstLine="397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12.9</w:t>
      </w:r>
    </w:p>
    <w:p w:rsidR="0011042F" w:rsidRPr="004879F6" w:rsidRDefault="0011042F" w:rsidP="0011042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Ausbildungsinhalte </w:t>
      </w:r>
    </w:p>
    <w:p w:rsidR="0011042F" w:rsidRPr="004879F6" w:rsidRDefault="0011042F" w:rsidP="0011042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zum Sonderfach Innere Medizin und Nephrologie </w:t>
      </w:r>
    </w:p>
    <w:p w:rsidR="0011042F" w:rsidRPr="004879F6" w:rsidRDefault="0011042F" w:rsidP="0011042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1042F" w:rsidRPr="004879F6" w:rsidRDefault="0011042F" w:rsidP="0011042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(27 Monate)</w:t>
      </w:r>
    </w:p>
    <w:p w:rsidR="0011042F" w:rsidRPr="004879F6" w:rsidRDefault="0011042F" w:rsidP="0011042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Psychosoziale, umweltbedingte, arbeitsbedingte und interkulturelle Risiken und Erkrankungen der Inneren Medizin und aller internistischen Teilgebiete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Immunologie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Humangenetik 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Nuklearmedizin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Strahlenschutz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Transplantationsnachsorge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Densitometrie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Interventionelle Techniken und Angiographien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Psychosomatische Medizin  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Vorsorgemedizin, Impfwesen und gesundheitliche Aufklärung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Labortechnisch gestützte Nachweisverfahren mit visueller oder apparativer Auswertung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Psychogene Symptome, somatopsychische Reaktionen und psychosoziale Zusammenhänge einschließlich der Krisenintervention sowie der Grundzüge der Beratung und Führung Suchtkranker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Maßnahmen zur Patientinnen- und Patientensicherheit 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Betreuung von Menschen mit besonderen Bedürfnissen 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Palliativmedizin 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Geriatrie 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Gesundheitsökonomische Auswirkungen ärztlichen Handelns 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1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</w:tbl>
    <w:p w:rsidR="0011042F" w:rsidRDefault="0011042F" w:rsidP="0011042F">
      <w:pPr>
        <w:spacing w:after="0"/>
        <w:rPr>
          <w:rFonts w:ascii="Times New Roman" w:hAnsi="Times New Roman" w:cs="Times New Roman"/>
          <w:sz w:val="20"/>
        </w:rPr>
      </w:pPr>
    </w:p>
    <w:p w:rsidR="0011042F" w:rsidRDefault="0011042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Innere </w:t>
            </w:r>
            <w:r w:rsidRPr="004879F6">
              <w:rPr>
                <w:rFonts w:ascii="Times New Roman" w:hAnsi="Times New Roman" w:cs="Times New Roman"/>
                <w:sz w:val="20"/>
              </w:rPr>
              <w:t>Medizin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mit besonderer Berücksichtigung von Ätiologie, Symptomatologie, </w:t>
            </w:r>
            <w:r w:rsidRPr="004879F6">
              <w:rPr>
                <w:rFonts w:ascii="Times New Roman" w:hAnsi="Times New Roman" w:cs="Times New Roman"/>
                <w:sz w:val="20"/>
              </w:rPr>
              <w:t>Anamneseerhebung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 Exploration, Diagnostik und Differenzialdiagnostik innerer Erkrankungen, sowie Anatomie, Physiologie, Pathologie, Pathophysiologie, Pharmakologie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Grundlegenden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Erfahrungen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in den Kernfächern:</w:t>
            </w:r>
          </w:p>
          <w:p w:rsidR="0011042F" w:rsidRPr="004879F6" w:rsidRDefault="0011042F" w:rsidP="0011042F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11042F" w:rsidRPr="004879F6" w:rsidRDefault="0011042F" w:rsidP="0011042F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Stoffwechselerkrankungen, inklusive Durchführung und Dokumentation von Diabetikerinnen- und Diabetikerbehandlungen</w:t>
            </w:r>
          </w:p>
          <w:p w:rsidR="0011042F" w:rsidRPr="004879F6" w:rsidRDefault="0011042F" w:rsidP="0011042F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11042F" w:rsidRPr="004879F6" w:rsidRDefault="0011042F" w:rsidP="0011042F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- internistische Onkologie </w:t>
            </w:r>
          </w:p>
          <w:p w:rsidR="0011042F" w:rsidRPr="004879F6" w:rsidRDefault="0011042F" w:rsidP="0011042F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</w:t>
            </w:r>
          </w:p>
          <w:p w:rsidR="0011042F" w:rsidRPr="004879F6" w:rsidRDefault="0011042F" w:rsidP="0011042F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11042F" w:rsidRPr="004879F6" w:rsidRDefault="0011042F" w:rsidP="0011042F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11042F" w:rsidRPr="004879F6" w:rsidRDefault="0011042F" w:rsidP="0011042F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11042F" w:rsidRPr="004879F6" w:rsidRDefault="0011042F" w:rsidP="0011042F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11042F" w:rsidRPr="004879F6" w:rsidRDefault="0011042F" w:rsidP="0011042F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Rheumatologie 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Pharmakologie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Geriatrie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Palliativmedizin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psychosomatische Medizin 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Internistisch präoperative Beurteilung 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sachgerechte Probengewinnung und-behandlung für Laboruntersuchungen und Einordnung der Ergebnisse in das jeweilige Krankheitsgebiet, Durchführung von fachspezifischen Funktionstests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hereditärer Krankheitsbilder einschließlich der Indikationsstellung für eine humangenetische Beratung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Suchterkrankungen und deren interdisziplinäre Betreuung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fachspezifische Vorsorgemedizin, Impfwesen und gesundheitliche Aufklärung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Ernährungsbedingte Gesundheitsstörungen einschließlich diätetischer Beratung, sowie Beratung und Schulung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Erkennung und Behandlung akuter Notfälle einschließlich lebensrettender Maßnahmen zur Aufrechterhaltung von Vitalfunktionen und Wiederbelebung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und Kommunikation mit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z w:val="20"/>
              </w:rPr>
              <w:t>und Angehörigen über Vorbereitung, Indikation, Durchführung und Risiken von Untersuchungen und Behandlungen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Interdisziplinäre Zusammenarbeit bei multimorbiden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z w:val="20"/>
              </w:rPr>
              <w:t>mit inneren Erkrankungen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2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 zu chirurgischen, strahlentherapeutischen und nuklearmedizinischen Maßnahmen</w:t>
            </w:r>
          </w:p>
        </w:tc>
      </w:tr>
    </w:tbl>
    <w:p w:rsidR="0011042F" w:rsidRDefault="0011042F" w:rsidP="0011042F">
      <w:pPr>
        <w:spacing w:after="0"/>
        <w:rPr>
          <w:rFonts w:ascii="Times New Roman" w:hAnsi="Times New Roman" w:cs="Times New Roman"/>
          <w:sz w:val="20"/>
        </w:rPr>
      </w:pPr>
    </w:p>
    <w:p w:rsidR="0011042F" w:rsidRDefault="0011042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Behandlung von Patientinnen und Patienten mit internistischen Erkrankungen mit besonderer Berücksichtigung von Ätiologie, Symptomatologie, Anamneseerhebung und Exploration, Diagnostik und Differentialdiagnostik innerer Erkrankungen sowie von Anatomie, Physiologie, Pathologie, Pathophysiologie, Pharmakologie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Grundlegenden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Fertigkeiten in den Kernfächern:</w:t>
            </w:r>
          </w:p>
          <w:p w:rsidR="0011042F" w:rsidRPr="004879F6" w:rsidRDefault="0011042F" w:rsidP="0011042F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11042F" w:rsidRPr="004879F6" w:rsidRDefault="0011042F" w:rsidP="0011042F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 inkl. Durchführung und Dokumentation von Diabetikerinnen- und Diabetikerbehandlungen</w:t>
            </w:r>
          </w:p>
          <w:p w:rsidR="0011042F" w:rsidRPr="004879F6" w:rsidRDefault="0011042F" w:rsidP="0011042F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11042F" w:rsidRPr="004879F6" w:rsidRDefault="0011042F" w:rsidP="0011042F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11042F" w:rsidRPr="004879F6" w:rsidRDefault="0011042F" w:rsidP="0011042F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Infektiologie </w:t>
            </w:r>
          </w:p>
          <w:p w:rsidR="0011042F" w:rsidRPr="004879F6" w:rsidRDefault="0011042F" w:rsidP="0011042F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11042F" w:rsidRPr="004879F6" w:rsidRDefault="0011042F" w:rsidP="0011042F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11042F" w:rsidRPr="004879F6" w:rsidRDefault="0011042F" w:rsidP="0011042F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11042F" w:rsidRPr="004879F6" w:rsidRDefault="0011042F" w:rsidP="0011042F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11042F" w:rsidRPr="004879F6" w:rsidRDefault="0011042F" w:rsidP="0011042F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Pharmakologie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Geriatrie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Palliativmedizin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psychosomatische Medizin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Schmerztherapie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Laboruntersuchungen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Internistisch präoperative Beurteilung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fachspezifische Vorsorgemedizin, Impfwesen und gesundheitliche Aufklärung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Behandlung akuter Notfälle einschließlich lebensrettender Maßnahmen zur Aufrechterhaltung von Vitalfunktionen und Wiederbelebung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und Kommunikation mit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z w:val="20"/>
              </w:rPr>
              <w:t>und Angehörigen über Vorbereitung, Indikation, Durchführung und Risiken von Untersuchungen und Behandlungen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jc w:val="both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Interdisziplinäre Zusammenarbeit bei multimorbiden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z w:val="20"/>
              </w:rPr>
              <w:t>mit inneren Erkrankungen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EKG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LZ-RR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Abdomensonographie einschließlich Nieren-Retroperitoneum und Urogenitalorgane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</w:tbl>
    <w:p w:rsidR="0011042F" w:rsidRDefault="0011042F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 xml:space="preserve">Therapie vital bedrohlicher Zustände, Aufrechterhaltung und Wiederherstellung inkl. Notfall und Intensivmedizin, Beatmung, Entwöhnung, nicht-invasive Beatmungstechniken, hämodynamisches Monitoring, Schockbehandlung, zentrale Zugänge, Defibrillation, PM-Behandlung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Echokardiographie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Spirometrie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Ergometrie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Infusions-, Transfusions- und Blutersatztherapie, enterale und parenterale Ernährung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1042F" w:rsidRPr="004879F6" w:rsidTr="00AF5AEF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3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Durchführung von Punktionen oder Stanzen von z.B. Blase, Pleura, Bauchhöhle, Liquor, Leber oder Knochenmark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</w:tbl>
    <w:p w:rsidR="0011042F" w:rsidRPr="004879F6" w:rsidRDefault="0011042F" w:rsidP="0011042F">
      <w:pPr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Schwerpunktausbildung Innere Medizin und Nephrologie (36 Monate)</w:t>
      </w:r>
    </w:p>
    <w:p w:rsidR="0011042F" w:rsidRPr="004879F6" w:rsidRDefault="0011042F" w:rsidP="0011042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4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Epidemiologie, Ätiologie, Pathophysiologie, Pathologie, Genetik, Klinik, Diagnostik, Therapie, Prognose,  Prävention und Folgeschäden</w:t>
            </w:r>
            <w:r w:rsidRPr="004879F6" w:rsidDel="009F792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von primären Nierenerkrankungen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4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Epidemiologie, Ätiologie, Pathophysiologie, Pathologie, Genetik, Klinik, Diagnostik, Therapie, Prognose,  Prävention und Folgeschäden</w:t>
            </w:r>
            <w:r w:rsidRPr="004879F6" w:rsidDel="009F792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von Nierenerkrankungen im Rahmen von Systemerkrankungen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4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Epidemiologie, Ätiologie, Pathophysiologie, Pathologie, Genetik, Klinik, Diagnostik, Therapie, Prognose,  Prävention und Folgeschäden</w:t>
            </w:r>
            <w:r w:rsidRPr="004879F6" w:rsidDel="009F792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von Erkrankungen des Elektrolyt-, Säure-/Basen- und Wasserhaushalts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4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Epidemiologie, Ätiologie, Pathophysiologie, Pathologie, Genetik, Klinik, Diagnostik, Therapie, Prognose,  Prävention und Folgeschäden</w:t>
            </w:r>
            <w:r w:rsidRPr="004879F6" w:rsidDel="009F792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879F6">
              <w:rPr>
                <w:rFonts w:ascii="Times New Roman" w:hAnsi="Times New Roman" w:cs="Times New Roman"/>
                <w:sz w:val="20"/>
              </w:rPr>
              <w:t>des arteriellen Bluthochdrucks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4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Genetische Grundlagen von Nierenerkrankungen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4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Nierentransplantation – Klinische Immunologie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4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Plasmatherapie und weitere extrakorporale Verfahren, Immunadsorption, Lipidapherese, Leberersatztherapie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4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nuklearmedizinische Diagnostik</w:t>
            </w:r>
          </w:p>
        </w:tc>
      </w:tr>
    </w:tbl>
    <w:p w:rsidR="0011042F" w:rsidRPr="004879F6" w:rsidRDefault="0011042F" w:rsidP="0011042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5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Pharmakotherapie und -vigilanz bei Niereninsuffizienz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5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5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Patientinnen- und Patientenschulung und diätetische Maßnahmen bei chronischen Niereninsuffizienz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5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Nephrologisch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-urologische Krankheitsbilder</w:t>
            </w:r>
          </w:p>
          <w:p w:rsidR="0011042F" w:rsidRPr="004879F6" w:rsidRDefault="0011042F" w:rsidP="0011042F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Nierenzellkarzinom, obstruktive Nephropathie</w:t>
            </w:r>
          </w:p>
          <w:p w:rsidR="0011042F" w:rsidRPr="004879F6" w:rsidRDefault="0011042F" w:rsidP="0011042F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Nephrolithiasis</w:t>
            </w:r>
          </w:p>
          <w:p w:rsidR="0011042F" w:rsidRPr="004879F6" w:rsidRDefault="0011042F" w:rsidP="0011042F">
            <w:pPr>
              <w:numPr>
                <w:ilvl w:val="0"/>
                <w:numId w:val="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Tumore der Nieren und ableitenden Harnwege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5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Schwangerschaft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und Niere</w:t>
            </w:r>
          </w:p>
          <w:p w:rsidR="0011042F" w:rsidRPr="004879F6" w:rsidRDefault="0011042F" w:rsidP="0011042F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Diagnostik und Therapie schwangerschaftsassoziierter renaler Erkrankungen</w:t>
            </w:r>
          </w:p>
          <w:p w:rsidR="0011042F" w:rsidRPr="004879F6" w:rsidRDefault="0011042F" w:rsidP="0011042F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Hypertonie in der Schwangerschaft</w:t>
            </w:r>
          </w:p>
          <w:p w:rsidR="0011042F" w:rsidRPr="004879F6" w:rsidRDefault="0011042F" w:rsidP="0011042F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Pharmakotherapie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5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Geriatrie  und Palliativmedizin</w:t>
            </w:r>
          </w:p>
        </w:tc>
      </w:tr>
      <w:tr w:rsidR="0011042F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5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Psychosoziale Betreuung nephrologischer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Patientinnen und Patienten</w:t>
            </w:r>
          </w:p>
        </w:tc>
      </w:tr>
    </w:tbl>
    <w:p w:rsidR="0011042F" w:rsidRPr="004879F6" w:rsidRDefault="0011042F" w:rsidP="0011042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2"/>
        <w:gridCol w:w="1454"/>
      </w:tblGrid>
      <w:tr w:rsidR="0011042F" w:rsidRPr="004879F6" w:rsidTr="00AF5AEF">
        <w:tc>
          <w:tcPr>
            <w:tcW w:w="8072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5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1042F" w:rsidRPr="004879F6" w:rsidTr="00AF5AEF">
        <w:tc>
          <w:tcPr>
            <w:tcW w:w="8072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6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Hypertonie </w:t>
            </w:r>
            <w:r w:rsidRPr="004879F6">
              <w:rPr>
                <w:rFonts w:ascii="Times New Roman" w:hAnsi="Times New Roman" w:cs="Times New Roman"/>
                <w:sz w:val="20"/>
              </w:rPr>
              <w:t>inkl</w:t>
            </w:r>
            <w:r w:rsidRPr="004879F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 Notfallmanagement</w:t>
            </w:r>
          </w:p>
          <w:p w:rsidR="0011042F" w:rsidRPr="004879F6" w:rsidRDefault="0011042F" w:rsidP="0011042F">
            <w:pPr>
              <w:numPr>
                <w:ilvl w:val="0"/>
                <w:numId w:val="1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trike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Hypertonieabklärung</w:t>
            </w:r>
          </w:p>
          <w:p w:rsidR="0011042F" w:rsidRPr="004879F6" w:rsidRDefault="0011042F" w:rsidP="0011042F">
            <w:pPr>
              <w:numPr>
                <w:ilvl w:val="0"/>
                <w:numId w:val="1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Pharmakotherapie der Hypertonie</w:t>
            </w:r>
          </w:p>
        </w:tc>
        <w:tc>
          <w:tcPr>
            <w:tcW w:w="145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072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6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</w:t>
            </w:r>
            <w:r w:rsidRPr="004879F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und Früherkennung von Nierenerkrankungen</w:t>
            </w:r>
          </w:p>
        </w:tc>
        <w:tc>
          <w:tcPr>
            <w:tcW w:w="145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072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6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Nierenerkrankungen</w:t>
            </w:r>
            <w:r w:rsidRPr="004879F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11042F" w:rsidRPr="004879F6" w:rsidRDefault="0011042F" w:rsidP="0011042F">
            <w:pPr>
              <w:numPr>
                <w:ilvl w:val="0"/>
                <w:numId w:val="1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Akutes Nierenversagen </w:t>
            </w:r>
          </w:p>
          <w:p w:rsidR="0011042F" w:rsidRPr="004879F6" w:rsidRDefault="0011042F" w:rsidP="0011042F">
            <w:pPr>
              <w:numPr>
                <w:ilvl w:val="0"/>
                <w:numId w:val="1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Chronisches Nierenversagen </w:t>
            </w:r>
          </w:p>
          <w:p w:rsidR="0011042F" w:rsidRPr="004879F6" w:rsidRDefault="0011042F" w:rsidP="0011042F">
            <w:pPr>
              <w:numPr>
                <w:ilvl w:val="0"/>
                <w:numId w:val="1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Therapie primärer Nierenerkrankungen</w:t>
            </w:r>
          </w:p>
          <w:p w:rsidR="0011042F" w:rsidRPr="004879F6" w:rsidRDefault="0011042F" w:rsidP="0011042F">
            <w:pPr>
              <w:numPr>
                <w:ilvl w:val="0"/>
                <w:numId w:val="1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Therapie sekundärer Nierenerkrankungen</w:t>
            </w:r>
          </w:p>
          <w:p w:rsidR="0011042F" w:rsidRPr="004879F6" w:rsidRDefault="0011042F" w:rsidP="0011042F">
            <w:pPr>
              <w:numPr>
                <w:ilvl w:val="0"/>
                <w:numId w:val="1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Erkennen und Behandlung extrarenaler Komplikationen im Zuge der Niereninsuffizienz</w:t>
            </w:r>
          </w:p>
        </w:tc>
        <w:tc>
          <w:tcPr>
            <w:tcW w:w="145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072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6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Extrakorporale Nierenersatztherapie (intermittierend, kontinuierlich) sowie andere extrakorporale Verfahren</w:t>
            </w:r>
          </w:p>
        </w:tc>
        <w:tc>
          <w:tcPr>
            <w:tcW w:w="145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3000</w:t>
            </w:r>
          </w:p>
        </w:tc>
      </w:tr>
      <w:tr w:rsidR="0011042F" w:rsidRPr="004879F6" w:rsidTr="00AF5AEF">
        <w:tc>
          <w:tcPr>
            <w:tcW w:w="8072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6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Peritonealdialyse mit begleitenden Wechseln</w:t>
            </w:r>
          </w:p>
        </w:tc>
        <w:tc>
          <w:tcPr>
            <w:tcW w:w="145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1042F" w:rsidRPr="004879F6" w:rsidTr="00AF5AEF">
        <w:tc>
          <w:tcPr>
            <w:tcW w:w="8072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6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Internistisches fachspezifisches Management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z w:val="20"/>
              </w:rPr>
              <w:t>vor und nach Nierentransplantation</w:t>
            </w:r>
          </w:p>
        </w:tc>
        <w:tc>
          <w:tcPr>
            <w:tcW w:w="145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072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6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Betreuung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Patientinnen und Patienten </w:t>
            </w:r>
            <w:r w:rsidRPr="004879F6">
              <w:rPr>
                <w:rFonts w:ascii="Times New Roman" w:hAnsi="Times New Roman" w:cs="Times New Roman"/>
                <w:sz w:val="20"/>
              </w:rPr>
              <w:t>mit primären Nierenerkrankungen, Nierenerkrankungen im Rahmen von Systemerkrankungen, Erkrankungen des Elektrolyt-, Säure-/Basen- und Wasserhaushalts und des arteriellen Bluthochdrucks sowie deren Folgeerkrankungen</w:t>
            </w:r>
          </w:p>
        </w:tc>
        <w:tc>
          <w:tcPr>
            <w:tcW w:w="145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2F" w:rsidRPr="004879F6" w:rsidTr="00AF5AEF">
        <w:tc>
          <w:tcPr>
            <w:tcW w:w="8072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6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Zentralvenöse Zugänge (HF-Katheter)</w:t>
            </w:r>
          </w:p>
        </w:tc>
        <w:tc>
          <w:tcPr>
            <w:tcW w:w="145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1042F" w:rsidRPr="004879F6" w:rsidTr="00AF5AEF">
        <w:tc>
          <w:tcPr>
            <w:tcW w:w="8072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6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Nierenbiopsie</w:t>
            </w:r>
          </w:p>
        </w:tc>
        <w:tc>
          <w:tcPr>
            <w:tcW w:w="145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1042F" w:rsidRPr="004879F6" w:rsidTr="00AF5AEF">
        <w:tc>
          <w:tcPr>
            <w:tcW w:w="8072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6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Sonographie der Niere</w:t>
            </w:r>
          </w:p>
        </w:tc>
        <w:tc>
          <w:tcPr>
            <w:tcW w:w="145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11042F" w:rsidRPr="004879F6" w:rsidTr="00AF5AEF">
        <w:tc>
          <w:tcPr>
            <w:tcW w:w="8072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6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Harnsediment</w:t>
            </w:r>
          </w:p>
        </w:tc>
        <w:tc>
          <w:tcPr>
            <w:tcW w:w="145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1042F" w:rsidRPr="004879F6" w:rsidTr="00AF5AEF">
        <w:tc>
          <w:tcPr>
            <w:tcW w:w="8072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11042F">
            <w:pPr>
              <w:numPr>
                <w:ilvl w:val="0"/>
                <w:numId w:val="6"/>
              </w:numPr>
              <w:spacing w:after="0" w:line="240" w:lineRule="auto"/>
              <w:ind w:left="429" w:hanging="42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Nephrologische Ultraschalluntersuchungen inkl. farbcodierter Duplexsonographie</w:t>
            </w:r>
          </w:p>
        </w:tc>
        <w:tc>
          <w:tcPr>
            <w:tcW w:w="1454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11042F" w:rsidRPr="004879F6" w:rsidRDefault="0011042F" w:rsidP="00AF5AE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11042F" w:rsidRPr="004879F6" w:rsidRDefault="0011042F" w:rsidP="0011042F">
      <w:pPr>
        <w:spacing w:after="0"/>
        <w:rPr>
          <w:rFonts w:ascii="Times New Roman" w:hAnsi="Times New Roman" w:cs="Times New Roman"/>
          <w:sz w:val="20"/>
        </w:rPr>
      </w:pPr>
    </w:p>
    <w:p w:rsidR="0091326B" w:rsidRDefault="0091326B"/>
    <w:sectPr w:rsidR="009132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2F" w:rsidRDefault="0011042F" w:rsidP="0011042F">
      <w:pPr>
        <w:spacing w:after="0" w:line="240" w:lineRule="auto"/>
      </w:pPr>
      <w:r>
        <w:separator/>
      </w:r>
    </w:p>
  </w:endnote>
  <w:endnote w:type="continuationSeparator" w:id="0">
    <w:p w:rsidR="0011042F" w:rsidRDefault="0011042F" w:rsidP="0011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2F" w:rsidRPr="0011042F" w:rsidRDefault="002475A6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ÄAO 2015, 3. Nov. </w:t>
    </w:r>
    <w:r w:rsidR="0011042F" w:rsidRPr="0011042F">
      <w:rPr>
        <w:rFonts w:ascii="Times New Roman" w:hAnsi="Times New Roman" w:cs="Times New Roman"/>
        <w:sz w:val="18"/>
        <w:szCs w:val="18"/>
      </w:rPr>
      <w:t>KEF u</w:t>
    </w:r>
    <w:r>
      <w:rPr>
        <w:rFonts w:ascii="Times New Roman" w:hAnsi="Times New Roman" w:cs="Times New Roman"/>
        <w:sz w:val="18"/>
        <w:szCs w:val="18"/>
      </w:rPr>
      <w:t>.</w:t>
    </w:r>
    <w:r w:rsidR="0011042F" w:rsidRPr="0011042F">
      <w:rPr>
        <w:rFonts w:ascii="Times New Roman" w:hAnsi="Times New Roman" w:cs="Times New Roman"/>
        <w:sz w:val="18"/>
        <w:szCs w:val="18"/>
      </w:rPr>
      <w:t xml:space="preserve"> RZ</w:t>
    </w:r>
    <w:r>
      <w:rPr>
        <w:rFonts w:ascii="Times New Roman" w:hAnsi="Times New Roman" w:cs="Times New Roman"/>
        <w:sz w:val="18"/>
        <w:szCs w:val="18"/>
      </w:rPr>
      <w:t>-V</w:t>
    </w:r>
    <w:r w:rsidR="0011042F" w:rsidRPr="0011042F">
      <w:rPr>
        <w:rFonts w:ascii="Times New Roman" w:hAnsi="Times New Roman" w:cs="Times New Roman"/>
        <w:sz w:val="18"/>
        <w:szCs w:val="18"/>
      </w:rPr>
      <w:t xml:space="preserve"> 2015, </w:t>
    </w:r>
    <w:r>
      <w:rPr>
        <w:rFonts w:ascii="Times New Roman" w:hAnsi="Times New Roman" w:cs="Times New Roman"/>
        <w:sz w:val="18"/>
        <w:szCs w:val="18"/>
      </w:rPr>
      <w:t>Version 1.</w:t>
    </w:r>
    <w:r w:rsidR="00732054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11042F" w:rsidRPr="0011042F">
      <w:rPr>
        <w:rFonts w:ascii="Times New Roman" w:hAnsi="Times New Roman" w:cs="Times New Roman"/>
        <w:sz w:val="18"/>
        <w:szCs w:val="18"/>
      </w:rPr>
      <w:t xml:space="preserve">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11042F" w:rsidRPr="0011042F">
      <w:rPr>
        <w:rFonts w:ascii="Times New Roman" w:hAnsi="Times New Roman" w:cs="Times New Roman"/>
        <w:sz w:val="18"/>
        <w:szCs w:val="18"/>
      </w:rPr>
      <w:t>01.01.2020</w:t>
    </w:r>
    <w:r w:rsidR="0011042F" w:rsidRPr="0011042F">
      <w:rPr>
        <w:rFonts w:ascii="Times New Roman" w:hAnsi="Times New Roman" w:cs="Times New Roman"/>
        <w:sz w:val="18"/>
        <w:szCs w:val="18"/>
      </w:rPr>
      <w:tab/>
    </w:r>
    <w:r w:rsidR="0011042F" w:rsidRPr="0011042F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11042F" w:rsidRPr="0011042F">
      <w:rPr>
        <w:rFonts w:ascii="Times New Roman" w:hAnsi="Times New Roman" w:cs="Times New Roman"/>
        <w:bCs/>
        <w:sz w:val="18"/>
        <w:szCs w:val="18"/>
      </w:rPr>
      <w:fldChar w:fldCharType="begin"/>
    </w:r>
    <w:r w:rsidR="0011042F" w:rsidRPr="0011042F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11042F" w:rsidRPr="0011042F">
      <w:rPr>
        <w:rFonts w:ascii="Times New Roman" w:hAnsi="Times New Roman" w:cs="Times New Roman"/>
        <w:bCs/>
        <w:sz w:val="18"/>
        <w:szCs w:val="18"/>
      </w:rPr>
      <w:fldChar w:fldCharType="separate"/>
    </w:r>
    <w:r w:rsidR="00732054" w:rsidRPr="00732054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11042F" w:rsidRPr="0011042F">
      <w:rPr>
        <w:rFonts w:ascii="Times New Roman" w:hAnsi="Times New Roman" w:cs="Times New Roman"/>
        <w:bCs/>
        <w:sz w:val="18"/>
        <w:szCs w:val="18"/>
      </w:rPr>
      <w:fldChar w:fldCharType="end"/>
    </w:r>
    <w:r w:rsidR="0011042F" w:rsidRPr="0011042F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11042F" w:rsidRPr="0011042F">
      <w:rPr>
        <w:rFonts w:ascii="Times New Roman" w:hAnsi="Times New Roman" w:cs="Times New Roman"/>
        <w:bCs/>
        <w:sz w:val="18"/>
        <w:szCs w:val="18"/>
      </w:rPr>
      <w:fldChar w:fldCharType="begin"/>
    </w:r>
    <w:r w:rsidR="0011042F" w:rsidRPr="0011042F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11042F" w:rsidRPr="0011042F">
      <w:rPr>
        <w:rFonts w:ascii="Times New Roman" w:hAnsi="Times New Roman" w:cs="Times New Roman"/>
        <w:bCs/>
        <w:sz w:val="18"/>
        <w:szCs w:val="18"/>
      </w:rPr>
      <w:fldChar w:fldCharType="separate"/>
    </w:r>
    <w:r w:rsidR="00732054" w:rsidRPr="00732054">
      <w:rPr>
        <w:rFonts w:ascii="Times New Roman" w:hAnsi="Times New Roman" w:cs="Times New Roman"/>
        <w:bCs/>
        <w:noProof/>
        <w:sz w:val="18"/>
        <w:szCs w:val="18"/>
        <w:lang w:val="de-DE"/>
      </w:rPr>
      <w:t>6</w:t>
    </w:r>
    <w:r w:rsidR="0011042F" w:rsidRPr="0011042F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2F" w:rsidRDefault="0011042F" w:rsidP="0011042F">
      <w:pPr>
        <w:spacing w:after="0" w:line="240" w:lineRule="auto"/>
      </w:pPr>
      <w:r>
        <w:separator/>
      </w:r>
    </w:p>
  </w:footnote>
  <w:footnote w:type="continuationSeparator" w:id="0">
    <w:p w:rsidR="0011042F" w:rsidRDefault="0011042F" w:rsidP="0011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00A"/>
    <w:multiLevelType w:val="hybridMultilevel"/>
    <w:tmpl w:val="16FE55D0"/>
    <w:lvl w:ilvl="0" w:tplc="7730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80B"/>
    <w:multiLevelType w:val="hybridMultilevel"/>
    <w:tmpl w:val="6960FF2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3A70896"/>
    <w:multiLevelType w:val="hybridMultilevel"/>
    <w:tmpl w:val="12082C8C"/>
    <w:lvl w:ilvl="0" w:tplc="C20CB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13C7"/>
    <w:multiLevelType w:val="hybridMultilevel"/>
    <w:tmpl w:val="DEC0EBE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829149F"/>
    <w:multiLevelType w:val="hybridMultilevel"/>
    <w:tmpl w:val="8CE23E8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AEA4ABA"/>
    <w:multiLevelType w:val="hybridMultilevel"/>
    <w:tmpl w:val="FF66B02E"/>
    <w:lvl w:ilvl="0" w:tplc="A1FA7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04C6D"/>
    <w:multiLevelType w:val="hybridMultilevel"/>
    <w:tmpl w:val="835A71CE"/>
    <w:lvl w:ilvl="0" w:tplc="58E25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91B91"/>
    <w:multiLevelType w:val="hybridMultilevel"/>
    <w:tmpl w:val="77AC7F3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5AB599C"/>
    <w:multiLevelType w:val="hybridMultilevel"/>
    <w:tmpl w:val="080E6ED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71614A9"/>
    <w:multiLevelType w:val="hybridMultilevel"/>
    <w:tmpl w:val="82B61B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604369E"/>
    <w:multiLevelType w:val="hybridMultilevel"/>
    <w:tmpl w:val="0B94AFB6"/>
    <w:lvl w:ilvl="0" w:tplc="A5068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870E0"/>
    <w:multiLevelType w:val="hybridMultilevel"/>
    <w:tmpl w:val="1C8EB23C"/>
    <w:lvl w:ilvl="0" w:tplc="F2E28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2F"/>
    <w:rsid w:val="0011042F"/>
    <w:rsid w:val="002475A6"/>
    <w:rsid w:val="00732054"/>
    <w:rsid w:val="009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28A8"/>
  <w15:chartTrackingRefBased/>
  <w15:docId w15:val="{468EAB89-CBC5-4737-819A-E9D0805F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04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42F"/>
  </w:style>
  <w:style w:type="paragraph" w:styleId="Fuzeile">
    <w:name w:val="footer"/>
    <w:basedOn w:val="Standard"/>
    <w:link w:val="FuzeileZchn"/>
    <w:uiPriority w:val="99"/>
    <w:unhideWhenUsed/>
    <w:rsid w:val="0011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2020-01-21T09:26:00Z</dcterms:created>
  <dcterms:modified xsi:type="dcterms:W3CDTF">2020-03-30T12:52:00Z</dcterms:modified>
</cp:coreProperties>
</file>