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3A" w:rsidRPr="004879F6" w:rsidRDefault="00FF1B3A" w:rsidP="00FF1B3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t>Anlage 17.2</w:t>
      </w:r>
    </w:p>
    <w:p w:rsidR="00FF1B3A" w:rsidRPr="004879F6" w:rsidRDefault="00FF1B3A" w:rsidP="00FF1B3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Ausbildungsinhalte </w:t>
      </w:r>
    </w:p>
    <w:p w:rsidR="00FF1B3A" w:rsidRPr="004879F6" w:rsidRDefault="00FF1B3A" w:rsidP="00FF1B3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Klinische Mikrobiologie und Virologie</w:t>
      </w:r>
    </w:p>
    <w:p w:rsidR="00FF1B3A" w:rsidRPr="004879F6" w:rsidRDefault="00FF1B3A" w:rsidP="00FF1B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F1B3A" w:rsidRPr="004879F6" w:rsidRDefault="00FF1B3A" w:rsidP="00FF1B3A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t>Sonderfach Grundausbildung (36 Monate)</w:t>
      </w:r>
    </w:p>
    <w:p w:rsidR="00FF1B3A" w:rsidRPr="004879F6" w:rsidRDefault="00FF1B3A" w:rsidP="00FF1B3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Bakteriologie/Mykologie/Parasitologie: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Bakteriologie/Mykologie/Parasitologie: Taxonomie und Genetik der medizinisch relevanten Erreger, Epidemiologie, Habitate von Mikroorganismen, opportunistische Krankheitserreger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Identifikation von Bakterien, Pilzen und Parasiten, Methoden und Anwendungsgebiete der molekularbiologischen Typisierung von Infektionserregern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Klinik und Pathogenese von Infektionen durch Bakterien, Mykobakterien, Pilze und Parasiten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 von Antibiotika, Antimykotika, Antiparasitika und anderen Antiinfektiva, Einsatz in Prophylaxe, empirischer und gezielter Therapie, Antiinfektivaresistenz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Virologie: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Virologie: Taxonomie und Genetik der medizinisch relevanten Erreger, Interaktion zwischen Wirt und Virus, Epidemiologie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Identifikation von Viren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Präanalytik: Indikationsstellung zur virologischen Untersuchung, Beratung, Materialauswahl, richtige Probenabnahme, Annahme- und Rückweisekriterien und Lagerung von Probenmaterial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Klinik und Pathogenese von Infektionen durch Viren, Krankheitsverläufe (Latenz, Persistenz, akute und chronische Virusinfektionen)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Wirkungsweise der aktiven und passiven Immunisierung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 von Virostatika, Einsatz in Prophylaxe, empirischer und gezielter Therapie, Resistenz gegen antivirale Medikamente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Krankenhaushygiene: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Überblick über Infektionswege und –quellen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Einsatz und Evaluierung von Aufbereitungsverfahren (Reinigung, Desinfektion, Sterilisation – manuelle und maschinelle Verfahren, chemische, chemothermische und thermische Verfahren)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Surveillance und Infektionsepidemiologie nosokomialer Infektionen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Interventionsmöglichkeiten bei Häufung nosokomialer Infektionen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bei Baumaßnahmen und vor Beschaffung von Medizinprodukten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Validierung von Aufbereitungsprozessen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Hygiene in Gesundheitseinrichtungen 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krankenhaushygienisch relevante Gesetze, Normen und Richtlinien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Umwelthygiene und Öffentliche Gesundheit: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allgemeine Grundlagen der Umwelthygiene, Lebensmittel-, Wasser- und Abwasserhygiene, Arbeits-, Betriebs- und Sozialhygiene, Präventivmedizin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Untersuchungsverfahren der Umwelthygiene</w:t>
            </w:r>
          </w:p>
        </w:tc>
      </w:tr>
    </w:tbl>
    <w:p w:rsidR="00FF1B3A" w:rsidRDefault="00FF1B3A"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Rechtsvorschriften und Normen für die einzelnen Teilbereiche der Hygiene, insbesondere der Umwelt-, Lebensmittel-, Wasser- und Abwasserhygiene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chemische und physikalische Umwelteinflüsse, chemische, physikalische, psychologische und soziale Noxen am Arbeitsplatz, mikrobielle und chemische Verunreinigungen von Wasser, Lebensmitteln und Luft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Krankheitsprävention, Gesundheitsförderung, Gesundheitssoziologie und -psychologie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des öffentlichen Gesundheitswesens (Aufgaben, Organisation)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Behördenverfahren, rechtliche Grundlagen der Gesundheitsvorsorge und der Infektionsprävention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Spezifische Prophylaxe, Tropen- und Reisemedizin: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Immunabwehr bei Infektionen aller Altersgruppen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Grundlagen der Tropen- und Reisemedizin 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Infektionsdiagnostik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antimikrobiellen Therapie inkl. therapiebegleitende Untersuchungen und Verlaufskontrollen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Infektionsepidemiologie, lokale/nationale/globale Resistenzsituation wichtiger Erreger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Umwelt- und arbeitsbedingte Risiken und Erkrankungen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 und gesundheitliche Aufklärung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Patientinnen- und Patientensicherheit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</w:tbl>
    <w:p w:rsidR="00FF1B3A" w:rsidRPr="004879F6" w:rsidRDefault="00FF1B3A" w:rsidP="00FF1B3A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9"/>
              </w:numPr>
              <w:spacing w:after="0" w:line="240" w:lineRule="auto"/>
              <w:ind w:left="426" w:hanging="42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Bakteriologie/Mykologie/Parasitologie: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der Bakteriologie/Mykologie/Parasitologie und der entsprechenden Infektdiagnostik: Taxonomie und Genetik der medizinisch relevanten Erreger</w:t>
            </w:r>
            <w:r w:rsidRPr="004879F6">
              <w:rPr>
                <w:rFonts w:ascii="Times New Roman" w:hAnsi="Times New Roman" w:cs="Times New Roman"/>
                <w:sz w:val="20"/>
              </w:rPr>
              <w:t>,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Epidemiologie</w:t>
            </w:r>
            <w:r w:rsidRPr="004879F6">
              <w:rPr>
                <w:rFonts w:ascii="Times New Roman" w:hAnsi="Times New Roman" w:cs="Times New Roman"/>
                <w:sz w:val="20"/>
              </w:rPr>
              <w:t>,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Habitate von Mikroorganismen</w:t>
            </w:r>
            <w:r w:rsidRPr="004879F6">
              <w:rPr>
                <w:rFonts w:ascii="Times New Roman" w:hAnsi="Times New Roman" w:cs="Times New Roman"/>
                <w:sz w:val="20"/>
              </w:rPr>
              <w:t>,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opportunistische Krankheitserreger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Prinzipien der Identifikation von Bakterien, Pilzen und Parasiten</w:t>
            </w:r>
            <w:r w:rsidRPr="004879F6">
              <w:rPr>
                <w:rFonts w:ascii="Times New Roman" w:hAnsi="Times New Roman" w:cs="Times New Roman"/>
                <w:sz w:val="20"/>
              </w:rPr>
              <w:t>,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Methoden und Anwendungsgebiete der molekularbiologischen Typisierung von Infektionserregern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Klinik und Pathogenese von Infektionen durch Bakterien, Mykobakterien, Pilze und Parasiten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 von Antibiotika, Antimykotika, Antiparasitika und anderen Antiinfektiva, Einsatz in Prophylaxe, empirischer und gezielter Therapie, Antiinfektivaresistenz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Virologie: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Taxonomie und Genetik der medizinisch relevanten Erreger, Interaktion zwischen Wirt und Virus, Epidemiologie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Prinzipien der Identifikation von Viren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virologische Infektionsdiagnostik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Präanalytik: Indikationsstellung zur virologischen Untersuchung, Beratung, Materialauswahl, richtige Probenabnahme, Annahme- und Rückweisekriterien und Lagerung von Probenmaterial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Klinik und Pathogenese von Infektionen durch Viren, Krankheitsverläufe 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Wirkungsweise der aktiven und passiven Immunisierung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 von Virostatika; Einsatz in Prophylaxe, empirischer und gezielter Therapie, Resistenz gegen antivirale Medikamente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Krankenhaushygiene: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Überprüfung und Befundung von Verfahren zur Aufbereitung von Medizinprodukten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antimikrobiales </w:t>
            </w:r>
            <w:r w:rsidRPr="004879F6">
              <w:rPr>
                <w:rFonts w:ascii="Times New Roman" w:hAnsi="Times New Roman" w:cs="Times New Roman"/>
                <w:sz w:val="20"/>
              </w:rPr>
              <w:t>Stewardship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Mitwirkung an Stellungnahmen zu krankenhaushygienischen Fragestellungen</w:t>
            </w:r>
            <w:r w:rsidRPr="004879F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Umwelthygiene und Öffentliche Gesundheit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hygienisch-mikrobiologische Untersuchung, Beurteilung und Begutachtung nicht-klinischer Proben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Spezifische Prophylaxe, Tropen- und Reisemedizin: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Überprüfung des Impferfolgs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5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Abklärung von Reiserückkehrerinnen und -rückkehrer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Labororganisation, Ressourcenmanagement, Qualitätsmanagement, fachspezifische Beratung und Teilnahme an Visiten bzw. Situationsbeurteilung vor Ort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Infektiologie: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ind w:left="709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Patientinnen und Patienten mit Infektionskrankheiten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</w:tbl>
    <w:p w:rsidR="00FF1B3A" w:rsidRPr="004879F6" w:rsidRDefault="00FF1B3A" w:rsidP="00FF1B3A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6" w:hanging="42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Bakteriologie/Mykologie/Parasitologie: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Mikroskopie: Mikroskopier-, Färbe- und Messmethoden, Nachweis von Mikroorganismen durch verschiedene Nachweisverfahren in Untersuchungsproben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Anzucht von Bakterien und Pilzen auf verschiedenen Nährmedien; Identifizierung mittels morphologischer, biochemischer, immunologischer, molekularbiologischer und anderer Verfahren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Nachweis der Empfindlichkeit und Resistenz gegen Antibiotika, Antimykotika und anderer Antiinfektiva mit qualitativen und quantitativen Verfahren, mikrobiologischer, biochemischer und molekularbiologischer Nachweis von Resistenzmechanismen, Konzentrationsbestimmung antimikrobieller Substanzen aus Untersuchungsproben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Verfahren der bakteriologisch-mykologisch-parasitologischen Infektionsserologie und Infektionsimmunologie, direkter und indirekter Erregernachweis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Befunderstellung und Interpretation im Zusammenhang mit dem klinischen Bild, Therapieempfehlungen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Virologie: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Erhebung infektionsrelevanter Anamnesen, </w:t>
            </w:r>
            <w:r w:rsidRPr="004879F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fachspezifische Probengewinnung, Diagnostik und Befundinterpretation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qualitative und quantitative Verfahren der diagnostischen Virologie, Identifikation durch Antigennachweis mittels immunologischer Verfahren, Nukleinsäurenachweis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F1B3A" w:rsidRDefault="00FF1B3A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Verfahren der virologischen Infektionsserologie und Infektionsimmunologie, direkter und indirekter Erregernachweis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Beurteilung der Validität von Testergebnissen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Befunderstellung und Interpretation im Zusammenhang mit dem klinischen Bild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Empfehlungen betreffend die Infektionsprävention (aktive und passive Immunisierung) und die therapeutischen Möglichkeiten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Krankenhaushygiene: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Erstellung und Aktualisierung eines allgemeinen Hygieneplans, z.B. Dialyse, Laborbereich – Desinfektionsplan und Ablaufpläne hygienisch relevanter Handlungen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Infektionserfassung (Surveillance)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epidemiologische Erfassung von und Intervention bei nosokomialen Infektionen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Ausbruchsabklärung und Ausbruchsmanagement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mikrobiologische Umgebungsuntersuchungen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Hygienemaßnahmen im Umgang mit Erkrankten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Spezifische Prophylaxe, Tropen- und Reisemedizin: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reisemedizinische Beratung (Expositions-, Dispositions-/Immun- und Chemoprophylaxe)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Impfungen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rPr>
                <w:rFonts w:ascii="Times New Roman" w:hAnsi="Times New Roman" w:cs="Times New Roman"/>
                <w:strike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Meldewesen und Meldepflicht von Infektionskrankheiten bzw. deren Erregern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Umgang mit biologischen Arbeitsstoffen (Risikoklassen), Labor- und Arbeitssicherheit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Infektiologie: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interdisziplinäre  Abklärung bei Infektionsverdacht inkl. klinische Untersuchung sowie fachspezifische Interpretation von Befunden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Prophylaxe von Infektionskrankheiten sowie Mitwirkung bei deren Behandlung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 xml:space="preserve">Information und Kommunikation mit Patientinnen und Patienten und Angehörigen über Vorbereitung, Indikation, Durchführung und Risiken von Untersuchungen und Behandlungen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hi-IN" w:bidi="hi-IN"/>
              </w:rPr>
            </w:pPr>
            <w:r w:rsidRPr="004879F6">
              <w:rPr>
                <w:rFonts w:ascii="Times New Roman" w:hAnsi="Times New Roman" w:cs="Times New Roman"/>
                <w:sz w:val="20"/>
                <w:lang w:eastAsia="hi-IN" w:bidi="hi-IN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F1B3A" w:rsidRPr="004879F6" w:rsidRDefault="00FF1B3A" w:rsidP="00FF1B3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FF1B3A" w:rsidRPr="004879F6" w:rsidRDefault="00FF1B3A" w:rsidP="00FF1B3A">
      <w:pPr>
        <w:keepNext/>
        <w:spacing w:before="160" w:after="0" w:line="220" w:lineRule="exact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color w:val="000000"/>
          <w:sz w:val="20"/>
          <w:szCs w:val="20"/>
          <w:lang w:val="de-DE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FF1B3A" w:rsidRPr="004879F6" w:rsidRDefault="00FF1B3A" w:rsidP="00FF1B3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FF1B3A" w:rsidRPr="004879F6" w:rsidRDefault="00FF1B3A" w:rsidP="00FF1B3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Klinische Mikrobiologie und Virologie</w:t>
      </w:r>
    </w:p>
    <w:p w:rsidR="00FF1B3A" w:rsidRPr="004879F6" w:rsidRDefault="00FF1B3A" w:rsidP="00FF1B3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F1B3A" w:rsidRPr="004879F6" w:rsidRDefault="00FF1B3A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Spezielle biologische Grundlagen, Morphologie, Genetik, Replikation und Taxonomie der humanpathogenen Viren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Tropismus und organspezifische Virusinfektionen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Übertragung und Pathogenese humanpathogener Viren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Angeborene und adaptive Immunabwehr gegen Virusinfektionen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Krankheitsspektrum der humanpathogenen Viren einschließlich der Verlaufsformen, Bilder, Komplikationen und Sonderformen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Spezielle virologische Diagnostik und Stufendiagnostik einschließlich der Abklärung von Virusinfektionen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Spezielle virologische Testverfahren zum Nachweis von Viren, Methoden zum Anzüchten, Anreichern, Differenzieren und Typisieren von Viren einschließlich Zellkulturtechniken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Spezifische Prophylaxe von Virusinfektionen, spezifische Immunologie und Vakzinologie 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 von Virusinfektionen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Methoden und Verfahren der antiviralen Resistenztestung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Virusinfektionen in der Schwangerschaft, prä- und perinatale Infektionen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Virusinfektionen bei Immundefizienz/-suppression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Epidemiologie, Überwachung und Infektionskontrolle von Virusinfektionen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Methoden der Virusinaktivierung und Desinfektion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Fragen der biologischen Sicherheit bei Virusinfektionen, Biosafety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Virologische Anforderungen in der Labororganisation und der Qualitätssicherung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Multidisziplinäre Koordination und Kooperation </w:t>
            </w:r>
          </w:p>
        </w:tc>
      </w:tr>
    </w:tbl>
    <w:p w:rsidR="00FF1B3A" w:rsidRPr="004879F6" w:rsidRDefault="00FF1B3A" w:rsidP="00FF1B3A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F1B3A" w:rsidRPr="004879F6" w:rsidRDefault="00FF1B3A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F1B3A" w:rsidRPr="004879F6" w:rsidRDefault="00FF1B3A" w:rsidP="00FF1B3A">
            <w:pPr>
              <w:numPr>
                <w:ilvl w:val="3"/>
                <w:numId w:val="2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Spezielle Virusdiagnostik einschließlich moderner/neuer diagnostische Methoden und Testmethoden zur Abklärung seltener und tropischer Virusinfektionen, zum Nachweis von Viren und der Untersuchung der antiviralen Immunantwort, Methoden zur Virusisolierung, -anzucht und Antigen-Nachweis, Differenzierung und Typisierung von Viren einschließlich Zellkulturtechniken 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3"/>
                <w:numId w:val="2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Prophylaxe von Virusinfektionen (spezifische Immunologie und Vakzinologie, Impfwesen)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3"/>
                <w:numId w:val="2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Therapieformen von Virusinfektionen und Resistenzerkennung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3"/>
                <w:numId w:val="2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Epidemiologie, Überwachung und Infektionskontrolle, Referenztätigkeit und Zusammenarbeit mit Gesundheitsbehörden</w:t>
            </w:r>
          </w:p>
        </w:tc>
      </w:tr>
      <w:tr w:rsidR="00FF1B3A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3"/>
                <w:numId w:val="2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Labor- und Qualitätsmanagement </w:t>
            </w:r>
          </w:p>
        </w:tc>
      </w:tr>
    </w:tbl>
    <w:p w:rsidR="00FF1B3A" w:rsidRPr="004879F6" w:rsidRDefault="00FF1B3A" w:rsidP="00FF1B3A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FF1B3A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FF1B3A" w:rsidRPr="004879F6" w:rsidRDefault="00FF1B3A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FF1B3A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Antigennachweis, Nachweis viraler Nukleinsäuren, Anzucht und Isolierung von Viren, Typisierung von Virusisolaten mittels Zellkulturtechniken, serologischer und/oder molekularbiologischer Methoden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Serologische Verfahren zum indirekten Nachweis von Virusinfektionen und Verfahren zum Nachweis der zellulären und humoralen antiviralen Immunantwort einschließlich Virusneutralisationstests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Therapieformen von Virusinfektionen und Resistenzerkennung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Epidemiologie, Überwachung und Infektionskontrolle (molekulare Typisierung, Bioinformatik/Statistik), Referenztätigkeit und Zusammenarbeit mit Gesundheitsbehörden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Testentwicklung, Evaluation und Standardisierung von Untersuchungsverfahren, Durchführung von Qualitätskontrollen, Dokumentation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Testauswahl und Interpretation virologischer Befunde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Mitwirkung bei Visiten, Information und Kommunikation mit Patientinnen und Patienten betreffend virologische Erkrankungen und bei deren Diagnostik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1B3A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FF1B3A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Prophylaxe von Virusinfektionen, Durchführung von aktiven und passiven Immunisierungen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FF1B3A" w:rsidRPr="004879F6" w:rsidRDefault="00FF1B3A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F1B3A" w:rsidRPr="004879F6" w:rsidRDefault="00FF1B3A" w:rsidP="00FF1B3A">
      <w:pPr>
        <w:spacing w:after="0" w:line="240" w:lineRule="atLeast"/>
        <w:rPr>
          <w:rFonts w:ascii="Times New Roman" w:hAnsi="Times New Roman"/>
          <w:sz w:val="20"/>
        </w:rPr>
      </w:pPr>
    </w:p>
    <w:p w:rsidR="0071468D" w:rsidRDefault="0071468D" w:rsidP="00FF1B3A"/>
    <w:sectPr w:rsidR="0071468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3A" w:rsidRDefault="00FF1B3A" w:rsidP="00FF1B3A">
      <w:pPr>
        <w:spacing w:after="0" w:line="240" w:lineRule="auto"/>
      </w:pPr>
      <w:r>
        <w:separator/>
      </w:r>
    </w:p>
  </w:endnote>
  <w:endnote w:type="continuationSeparator" w:id="0">
    <w:p w:rsidR="00FF1B3A" w:rsidRDefault="00FF1B3A" w:rsidP="00FF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3A" w:rsidRPr="00FF1B3A" w:rsidRDefault="00FF1B3A">
    <w:pPr>
      <w:pStyle w:val="Fuzeile"/>
      <w:rPr>
        <w:rFonts w:ascii="Times New Roman" w:hAnsi="Times New Roman" w:cs="Times New Roman"/>
        <w:sz w:val="18"/>
        <w:szCs w:val="18"/>
      </w:rPr>
    </w:pPr>
    <w:r w:rsidRPr="00FF1B3A">
      <w:rPr>
        <w:rFonts w:ascii="Times New Roman" w:hAnsi="Times New Roman" w:cs="Times New Roman"/>
        <w:sz w:val="18"/>
        <w:szCs w:val="18"/>
      </w:rPr>
      <w:t>ÄAO 2015, 3. N</w:t>
    </w:r>
    <w:r w:rsidR="00CA307F">
      <w:rPr>
        <w:rFonts w:ascii="Times New Roman" w:hAnsi="Times New Roman" w:cs="Times New Roman"/>
        <w:sz w:val="18"/>
        <w:szCs w:val="18"/>
      </w:rPr>
      <w:t>ov. KEF u RZ-V 2015, Version 1.3</w:t>
    </w:r>
    <w:r w:rsidR="00B65EDB">
      <w:rPr>
        <w:rFonts w:ascii="Times New Roman" w:hAnsi="Times New Roman" w:cs="Times New Roman"/>
        <w:sz w:val="18"/>
        <w:szCs w:val="18"/>
      </w:rPr>
      <w:t>.</w:t>
    </w:r>
    <w:r w:rsidRPr="00FF1B3A">
      <w:rPr>
        <w:rFonts w:ascii="Times New Roman" w:hAnsi="Times New Roman" w:cs="Times New Roman"/>
        <w:sz w:val="18"/>
        <w:szCs w:val="18"/>
      </w:rPr>
      <w:t xml:space="preserve"> für Ausbildungsbeginn ab 01.01.2020</w:t>
    </w:r>
    <w:r>
      <w:rPr>
        <w:rFonts w:ascii="Times New Roman" w:hAnsi="Times New Roman" w:cs="Times New Roman"/>
        <w:sz w:val="18"/>
        <w:szCs w:val="18"/>
      </w:rPr>
      <w:tab/>
    </w:r>
    <w:r w:rsidRPr="00FF1B3A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FF1B3A">
      <w:rPr>
        <w:rFonts w:ascii="Times New Roman" w:hAnsi="Times New Roman" w:cs="Times New Roman"/>
        <w:bCs/>
        <w:sz w:val="18"/>
        <w:szCs w:val="18"/>
      </w:rPr>
      <w:fldChar w:fldCharType="begin"/>
    </w:r>
    <w:r w:rsidRPr="00FF1B3A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FF1B3A">
      <w:rPr>
        <w:rFonts w:ascii="Times New Roman" w:hAnsi="Times New Roman" w:cs="Times New Roman"/>
        <w:bCs/>
        <w:sz w:val="18"/>
        <w:szCs w:val="18"/>
      </w:rPr>
      <w:fldChar w:fldCharType="separate"/>
    </w:r>
    <w:r w:rsidR="00CA307F" w:rsidRPr="00CA307F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Pr="00FF1B3A">
      <w:rPr>
        <w:rFonts w:ascii="Times New Roman" w:hAnsi="Times New Roman" w:cs="Times New Roman"/>
        <w:bCs/>
        <w:sz w:val="18"/>
        <w:szCs w:val="18"/>
      </w:rPr>
      <w:fldChar w:fldCharType="end"/>
    </w:r>
    <w:r w:rsidRPr="00FF1B3A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FF1B3A">
      <w:rPr>
        <w:rFonts w:ascii="Times New Roman" w:hAnsi="Times New Roman" w:cs="Times New Roman"/>
        <w:bCs/>
        <w:sz w:val="18"/>
        <w:szCs w:val="18"/>
      </w:rPr>
      <w:fldChar w:fldCharType="begin"/>
    </w:r>
    <w:r w:rsidRPr="00FF1B3A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FF1B3A">
      <w:rPr>
        <w:rFonts w:ascii="Times New Roman" w:hAnsi="Times New Roman" w:cs="Times New Roman"/>
        <w:bCs/>
        <w:sz w:val="18"/>
        <w:szCs w:val="18"/>
      </w:rPr>
      <w:fldChar w:fldCharType="separate"/>
    </w:r>
    <w:r w:rsidR="00CA307F" w:rsidRPr="00CA307F">
      <w:rPr>
        <w:rFonts w:ascii="Times New Roman" w:hAnsi="Times New Roman" w:cs="Times New Roman"/>
        <w:bCs/>
        <w:noProof/>
        <w:sz w:val="18"/>
        <w:szCs w:val="18"/>
        <w:lang w:val="de-DE"/>
      </w:rPr>
      <w:t>6</w:t>
    </w:r>
    <w:r w:rsidRPr="00FF1B3A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3A" w:rsidRDefault="00FF1B3A" w:rsidP="00FF1B3A">
      <w:pPr>
        <w:spacing w:after="0" w:line="240" w:lineRule="auto"/>
      </w:pPr>
      <w:r>
        <w:separator/>
      </w:r>
    </w:p>
  </w:footnote>
  <w:footnote w:type="continuationSeparator" w:id="0">
    <w:p w:rsidR="00FF1B3A" w:rsidRDefault="00FF1B3A" w:rsidP="00FF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DCC"/>
    <w:multiLevelType w:val="hybridMultilevel"/>
    <w:tmpl w:val="1D524D3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1960C16"/>
    <w:multiLevelType w:val="hybridMultilevel"/>
    <w:tmpl w:val="AB3EF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408E"/>
    <w:multiLevelType w:val="hybridMultilevel"/>
    <w:tmpl w:val="AC9EB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380D"/>
    <w:multiLevelType w:val="hybridMultilevel"/>
    <w:tmpl w:val="914230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6AA7"/>
    <w:multiLevelType w:val="hybridMultilevel"/>
    <w:tmpl w:val="CDEC6D0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1760FF8"/>
    <w:multiLevelType w:val="hybridMultilevel"/>
    <w:tmpl w:val="7C1CB0C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5A92B77"/>
    <w:multiLevelType w:val="hybridMultilevel"/>
    <w:tmpl w:val="53DA663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74847B4"/>
    <w:multiLevelType w:val="hybridMultilevel"/>
    <w:tmpl w:val="EFD8BA2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F246B13"/>
    <w:multiLevelType w:val="hybridMultilevel"/>
    <w:tmpl w:val="266A05F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6251498"/>
    <w:multiLevelType w:val="hybridMultilevel"/>
    <w:tmpl w:val="6598F6C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1FD5B7B"/>
    <w:multiLevelType w:val="hybridMultilevel"/>
    <w:tmpl w:val="4D0C3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05518"/>
    <w:multiLevelType w:val="hybridMultilevel"/>
    <w:tmpl w:val="943AF53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EB12F73"/>
    <w:multiLevelType w:val="hybridMultilevel"/>
    <w:tmpl w:val="1D3E51A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F787BD1"/>
    <w:multiLevelType w:val="hybridMultilevel"/>
    <w:tmpl w:val="AF30470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4B20851"/>
    <w:multiLevelType w:val="hybridMultilevel"/>
    <w:tmpl w:val="95185B1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5AB37F5"/>
    <w:multiLevelType w:val="hybridMultilevel"/>
    <w:tmpl w:val="ECD0AD5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66F2367"/>
    <w:multiLevelType w:val="hybridMultilevel"/>
    <w:tmpl w:val="AC2236C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8B97801"/>
    <w:multiLevelType w:val="hybridMultilevel"/>
    <w:tmpl w:val="0AAA626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CD94220"/>
    <w:multiLevelType w:val="hybridMultilevel"/>
    <w:tmpl w:val="6E3EA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1773F"/>
    <w:multiLevelType w:val="hybridMultilevel"/>
    <w:tmpl w:val="15C0CF3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6B9D2AD6"/>
    <w:multiLevelType w:val="hybridMultilevel"/>
    <w:tmpl w:val="F6DCE89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B7142"/>
    <w:multiLevelType w:val="hybridMultilevel"/>
    <w:tmpl w:val="7B4A417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5"/>
  </w:num>
  <w:num w:numId="5">
    <w:abstractNumId w:val="16"/>
  </w:num>
  <w:num w:numId="6">
    <w:abstractNumId w:val="19"/>
  </w:num>
  <w:num w:numId="7">
    <w:abstractNumId w:val="21"/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11"/>
  </w:num>
  <w:num w:numId="13">
    <w:abstractNumId w:val="5"/>
  </w:num>
  <w:num w:numId="14">
    <w:abstractNumId w:val="8"/>
  </w:num>
  <w:num w:numId="15">
    <w:abstractNumId w:val="7"/>
  </w:num>
  <w:num w:numId="16">
    <w:abstractNumId w:val="10"/>
  </w:num>
  <w:num w:numId="17">
    <w:abstractNumId w:val="1"/>
  </w:num>
  <w:num w:numId="18">
    <w:abstractNumId w:val="6"/>
  </w:num>
  <w:num w:numId="19">
    <w:abstractNumId w:val="14"/>
  </w:num>
  <w:num w:numId="20">
    <w:abstractNumId w:val="13"/>
  </w:num>
  <w:num w:numId="21">
    <w:abstractNumId w:val="4"/>
  </w:num>
  <w:num w:numId="2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3A"/>
    <w:rsid w:val="0071468D"/>
    <w:rsid w:val="00B65EDB"/>
    <w:rsid w:val="00CA307F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C1DE"/>
  <w15:chartTrackingRefBased/>
  <w15:docId w15:val="{AB987942-1907-4E61-A7CF-03E0B466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1B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1B3A"/>
  </w:style>
  <w:style w:type="paragraph" w:styleId="Fuzeile">
    <w:name w:val="footer"/>
    <w:basedOn w:val="Standard"/>
    <w:link w:val="FuzeileZchn"/>
    <w:uiPriority w:val="99"/>
    <w:unhideWhenUsed/>
    <w:rsid w:val="00FF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1726</Words>
  <Characters>10878</Characters>
  <Application>Microsoft Office Word</Application>
  <DocSecurity>0</DocSecurity>
  <Lines>90</Lines>
  <Paragraphs>25</Paragraphs>
  <ScaleCrop>false</ScaleCrop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2020-01-21T10:42:00Z</dcterms:created>
  <dcterms:modified xsi:type="dcterms:W3CDTF">2020-03-30T13:57:00Z</dcterms:modified>
</cp:coreProperties>
</file>