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A4F8" w14:textId="77777777" w:rsidR="00EC3260" w:rsidRPr="00EC3260" w:rsidRDefault="00EC3260" w:rsidP="00EC3260">
      <w:pPr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EC3260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Anlage 1.B.2.1.1</w:t>
      </w:r>
    </w:p>
    <w:p w14:paraId="04BD87AD" w14:textId="77777777" w:rsidR="00EC3260" w:rsidRPr="00EC3260" w:rsidRDefault="00EC3260" w:rsidP="00EC3260">
      <w:pPr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760AB98F" w14:textId="77777777" w:rsidR="00EC3260" w:rsidRPr="00EC3260" w:rsidRDefault="00EC3260" w:rsidP="00EC326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EC3260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147D8841" w14:textId="77777777" w:rsidR="00EC3260" w:rsidRPr="00EC3260" w:rsidRDefault="00EC3260" w:rsidP="00EC326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EC3260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2EE0EF45" w14:textId="77777777" w:rsidR="00EC3260" w:rsidRPr="00EC3260" w:rsidRDefault="00EC3260" w:rsidP="00EC326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647F2C0" w14:textId="77777777" w:rsidR="00EC3260" w:rsidRPr="00EC3260" w:rsidRDefault="00EC3260" w:rsidP="00EC326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EC3260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11386A92" w14:textId="77777777" w:rsidR="00EC3260" w:rsidRPr="00EC3260" w:rsidRDefault="00EC3260" w:rsidP="00EC326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3C5D2D12" w14:textId="77777777" w:rsidR="00EC3260" w:rsidRPr="00EC3260" w:rsidRDefault="00EC3260" w:rsidP="00EC3260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EC3260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Allgemeinmedizin und Familienmedizin</w:t>
      </w:r>
    </w:p>
    <w:p w14:paraId="5D96D0B2" w14:textId="77777777" w:rsidR="00EC3260" w:rsidRPr="00EC3260" w:rsidRDefault="00EC3260" w:rsidP="00EC326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7DD12F9A" w14:textId="77777777" w:rsidR="00EC3260" w:rsidRPr="00EC3260" w:rsidRDefault="00EC3260" w:rsidP="00EC326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C3260" w:rsidRPr="00EC3260" w14:paraId="1A00069C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1C1936" w14:textId="77777777" w:rsidR="00EC3260" w:rsidRPr="00EC3260" w:rsidRDefault="00EC3260" w:rsidP="00EC3260">
            <w:pPr>
              <w:numPr>
                <w:ilvl w:val="0"/>
                <w:numId w:val="4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bookmarkStart w:id="0" w:name="_Hlk212452345"/>
            <w:r w:rsidRPr="00EC326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EC3260" w:rsidRPr="00EC3260" w14:paraId="3B75D385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0A47EC" w14:textId="77777777" w:rsidR="00EC3260" w:rsidRPr="00EC3260" w:rsidRDefault="00EC3260" w:rsidP="00EC3260">
            <w:pPr>
              <w:numPr>
                <w:ilvl w:val="0"/>
                <w:numId w:val="5"/>
              </w:numPr>
              <w:ind w:left="284" w:hanging="284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Aufgaben im Bereich Prävention:</w:t>
            </w:r>
          </w:p>
        </w:tc>
      </w:tr>
      <w:tr w:rsidR="00EC3260" w:rsidRPr="00EC3260" w14:paraId="6B5455F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40644B" w14:textId="77777777" w:rsidR="00EC3260" w:rsidRPr="00EC3260" w:rsidRDefault="00EC3260" w:rsidP="00EC3260">
            <w:pPr>
              <w:numPr>
                <w:ilvl w:val="0"/>
                <w:numId w:val="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Relevanz von Impfungen auf der individuellen Ebene</w:t>
            </w:r>
          </w:p>
        </w:tc>
      </w:tr>
      <w:tr w:rsidR="00EC3260" w:rsidRPr="00EC3260" w14:paraId="480539F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726123" w14:textId="77777777" w:rsidR="00EC3260" w:rsidRPr="00EC3260" w:rsidRDefault="00EC3260" w:rsidP="00EC3260">
            <w:pPr>
              <w:numPr>
                <w:ilvl w:val="0"/>
                <w:numId w:val="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Relevanz von Impfungen auf der Public-Health-Ebene </w:t>
            </w:r>
          </w:p>
        </w:tc>
      </w:tr>
      <w:tr w:rsidR="00EC3260" w:rsidRPr="00EC3260" w14:paraId="67E8579A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8E29DA" w14:textId="77777777" w:rsidR="00EC3260" w:rsidRPr="00EC3260" w:rsidRDefault="00EC3260" w:rsidP="00EC3260">
            <w:pPr>
              <w:numPr>
                <w:ilvl w:val="0"/>
                <w:numId w:val="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Österreichischer Impfplan (Basisinhalte und Handhabung)</w:t>
            </w:r>
          </w:p>
        </w:tc>
      </w:tr>
      <w:tr w:rsidR="00EC3260" w:rsidRPr="00EC3260" w14:paraId="53A5B1D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758CC1" w14:textId="77777777" w:rsidR="00EC3260" w:rsidRPr="00EC3260" w:rsidRDefault="00EC3260" w:rsidP="00EC3260">
            <w:pPr>
              <w:numPr>
                <w:ilvl w:val="0"/>
                <w:numId w:val="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Verhaltens- und Verhältnisprävention</w:t>
            </w:r>
          </w:p>
        </w:tc>
      </w:tr>
      <w:tr w:rsidR="00EC3260" w:rsidRPr="00EC3260" w14:paraId="36CD8A46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A443E6" w14:textId="77777777" w:rsidR="00EC3260" w:rsidRPr="00EC3260" w:rsidRDefault="00EC3260" w:rsidP="00EC3260">
            <w:pPr>
              <w:numPr>
                <w:ilvl w:val="0"/>
                <w:numId w:val="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Konzept des Gesamtrisikos und seine Bewertung</w:t>
            </w:r>
          </w:p>
        </w:tc>
      </w:tr>
      <w:tr w:rsidR="00EC3260" w:rsidRPr="00EC3260" w14:paraId="24690D21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3E705B" w14:textId="77777777" w:rsidR="00EC3260" w:rsidRPr="00EC3260" w:rsidRDefault="00EC3260" w:rsidP="00EC3260">
            <w:pPr>
              <w:numPr>
                <w:ilvl w:val="0"/>
                <w:numId w:val="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vier Stufen der Prävention </w:t>
            </w:r>
          </w:p>
        </w:tc>
      </w:tr>
      <w:tr w:rsidR="00EC3260" w:rsidRPr="00EC3260" w14:paraId="6B8939D1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297C0F" w14:textId="77777777" w:rsidR="00EC3260" w:rsidRPr="00EC3260" w:rsidRDefault="00EC3260" w:rsidP="00EC3260">
            <w:pPr>
              <w:numPr>
                <w:ilvl w:val="0"/>
                <w:numId w:val="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Untersuchung in strukturierten Programmen (z.B. Vorsorge und Eltern-Kind-Programme)</w:t>
            </w:r>
          </w:p>
        </w:tc>
      </w:tr>
      <w:tr w:rsidR="00EC3260" w:rsidRPr="00EC3260" w14:paraId="50A0ABF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7BF633" w14:textId="77777777" w:rsidR="00EC3260" w:rsidRPr="00EC3260" w:rsidRDefault="00EC3260" w:rsidP="00EC3260">
            <w:pPr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 Beratungsanlässe:</w:t>
            </w:r>
          </w:p>
        </w:tc>
      </w:tr>
      <w:tr w:rsidR="00EC3260" w:rsidRPr="00EC3260" w14:paraId="6145C34F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F1E75D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der Anzeichen für akute Gefährdung (Vitalparameter, </w:t>
            </w:r>
            <w:proofErr w:type="spellStart"/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Triagesysteme</w:t>
            </w:r>
            <w:proofErr w:type="spellEnd"/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)</w:t>
            </w:r>
          </w:p>
        </w:tc>
      </w:tr>
      <w:tr w:rsidR="00EC3260" w:rsidRPr="00EC3260" w14:paraId="7D329111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629673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Notfallmaßnahmen bei akuter Gefährdung</w:t>
            </w:r>
          </w:p>
        </w:tc>
      </w:tr>
      <w:tr w:rsidR="00EC3260" w:rsidRPr="00EC3260" w14:paraId="0D0E09A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F42A78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lebensrettende Sofortmaßnahmen inkl. kardiopulmonale Reanimation mit Atemwegsmanagement</w:t>
            </w:r>
          </w:p>
        </w:tc>
      </w:tr>
      <w:tr w:rsidR="00EC3260" w:rsidRPr="00EC3260" w14:paraId="6166CA2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94E6CA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generalistische Diagnostik (Ablauf bei Zuordnung von Symptomen, Bildung von Hypothesen, Erkennen von potenziell gefährlichen Verläufen)</w:t>
            </w:r>
          </w:p>
        </w:tc>
      </w:tr>
      <w:tr w:rsidR="00EC3260" w:rsidRPr="00EC3260" w14:paraId="3E0B2D4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65C389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Möglichkeiten und Besonderheiten hausärztlicher Diagnostik (Kontext, erlebte Anamnese, Umgebungsepidemiologie, Kontinuität)</w:t>
            </w:r>
          </w:p>
        </w:tc>
      </w:tr>
      <w:tr w:rsidR="00EC3260" w:rsidRPr="00EC3260" w14:paraId="124AB5DF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D57DDF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problem- und lösungsorientierte Anamnese </w:t>
            </w:r>
          </w:p>
        </w:tc>
      </w:tr>
      <w:tr w:rsidR="00EC3260" w:rsidRPr="00EC3260" w14:paraId="63E5415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2FE807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problemorientierte körperliche Untersuchung </w:t>
            </w:r>
          </w:p>
        </w:tc>
      </w:tr>
      <w:tr w:rsidR="00EC3260" w:rsidRPr="00EC3260" w14:paraId="78B8F827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08768D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problemorientierte apparative Untersuchungen (Grundlagen der Indikationsstellung z.B. Labor mit Point-</w:t>
            </w:r>
            <w:proofErr w:type="spellStart"/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-Care-</w:t>
            </w:r>
            <w:proofErr w:type="spellStart"/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Testing</w:t>
            </w:r>
            <w:proofErr w:type="spellEnd"/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, EKG, Spirometrie, Bildgebung)</w:t>
            </w:r>
          </w:p>
        </w:tc>
      </w:tr>
      <w:tr w:rsidR="00EC3260" w:rsidRPr="00EC3260" w14:paraId="1E5332E1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14F6F6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Einsatzgebiet und Funktion der Point-</w:t>
            </w:r>
            <w:proofErr w:type="spellStart"/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-Care Sonographie</w:t>
            </w:r>
          </w:p>
        </w:tc>
      </w:tr>
      <w:tr w:rsidR="00EC3260" w:rsidRPr="00EC3260" w14:paraId="6C32010F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D3B0C9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medikamentöse Therapie und nicht-medikamentöse Maßnahmen bei häufigen allgemeinmedizinischen Problemstellungen (z.B. grippale Infekte, Atemwegsinfekte, gastrointestinale Infekte, akute Lumbalgie/Arthralgie, Harnwegsinfekt)</w:t>
            </w:r>
          </w:p>
        </w:tc>
      </w:tr>
      <w:tr w:rsidR="00EC3260" w:rsidRPr="00EC3260" w14:paraId="4CF0281C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5F87F8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Grundsätze der </w:t>
            </w:r>
            <w:proofErr w:type="spellStart"/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patientinnen</w:t>
            </w:r>
            <w:proofErr w:type="spellEnd"/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 und patientenzentrierten Kommunikation</w:t>
            </w:r>
          </w:p>
        </w:tc>
      </w:tr>
      <w:tr w:rsidR="00EC3260" w:rsidRPr="00EC3260" w14:paraId="0512B4CB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3F8D0B" w14:textId="77777777" w:rsidR="00EC3260" w:rsidRPr="00EC3260" w:rsidRDefault="00EC3260" w:rsidP="00EC3260">
            <w:pPr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Besonderheiten der Betreuung chronisch Kranker:</w:t>
            </w:r>
          </w:p>
        </w:tc>
      </w:tr>
      <w:tr w:rsidR="00EC3260" w:rsidRPr="00EC3260" w14:paraId="76CD54CC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AE8266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Entscheidungsfindung im individuellen Kontext (Berücksichtigung von Komorbidität, Gesamtzustand)</w:t>
            </w:r>
          </w:p>
        </w:tc>
      </w:tr>
      <w:tr w:rsidR="00EC3260" w:rsidRPr="00EC3260" w14:paraId="7CCDE1A1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3B1CD5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Entscheidungsfindung im kontinuierlichen Betreuungskontext (Berücksichtigung von Komorbidität, Gesamtzustand, psychosoziale Gegebenheiten) und Einbeziehung von Angehörigen in Behandlungskonzepte</w:t>
            </w:r>
          </w:p>
        </w:tc>
      </w:tr>
      <w:tr w:rsidR="00EC3260" w:rsidRPr="00EC3260" w14:paraId="562F40BC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55DDEB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kontinuierliche Betreuung multimorbider Patientinnen und Patienten</w:t>
            </w:r>
          </w:p>
        </w:tc>
      </w:tr>
      <w:tr w:rsidR="00EC3260" w:rsidRPr="00EC3260" w14:paraId="5D61A7E9" w14:textId="77777777" w:rsidTr="00EC326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D34742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Maßnahmen zur Reduktion von Polypharmazie</w:t>
            </w:r>
          </w:p>
        </w:tc>
      </w:tr>
      <w:tr w:rsidR="00EC3260" w:rsidRPr="00EC3260" w14:paraId="1685AE57" w14:textId="77777777" w:rsidTr="00EC326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737615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Patientinnen-/Patientenbetreuung und -behandlung im Rahmen verfügbarer Disease-Management-Programme</w:t>
            </w:r>
          </w:p>
        </w:tc>
      </w:tr>
      <w:tr w:rsidR="00EC3260" w:rsidRPr="00EC3260" w14:paraId="7AF6DADD" w14:textId="77777777" w:rsidTr="00EC3260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7E079D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Betreuung und Behandlung chronisch Erkrankter außerhalb von strukturierten Disease-Management-Programmen</w:t>
            </w:r>
          </w:p>
        </w:tc>
      </w:tr>
      <w:tr w:rsidR="00EC3260" w:rsidRPr="00EC3260" w14:paraId="41883AA5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373F67" w14:textId="77777777" w:rsidR="00EC3260" w:rsidRPr="00EC3260" w:rsidRDefault="00EC3260" w:rsidP="00EC3260">
            <w:pPr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Rehabilitation und Palliativmedizin:</w:t>
            </w:r>
          </w:p>
        </w:tc>
      </w:tr>
      <w:tr w:rsidR="00EC3260" w:rsidRPr="00EC3260" w14:paraId="567C5192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3E98E5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und Organisationsaufgaben im Rahmen der Rehabilitation</w:t>
            </w:r>
          </w:p>
        </w:tc>
      </w:tr>
      <w:tr w:rsidR="00EC3260" w:rsidRPr="00EC3260" w14:paraId="3F7CD5A2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5239B5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Maßnahmen der palliativen Basisversorgung inkl. Reflexion zu Therapieeinleitung bzw. Therapiezieländerung/Therapieanpassung</w:t>
            </w:r>
          </w:p>
        </w:tc>
      </w:tr>
      <w:tr w:rsidR="00EC3260" w:rsidRPr="00EC3260" w14:paraId="64555B4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1C6B83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Möglichkeiten zur Erfassung und Dokumentation des Patientenwillens (z.B. Patientenverfügung, Sterbeverfügung, Erwachsenenschutzrecht)</w:t>
            </w:r>
          </w:p>
        </w:tc>
      </w:tr>
      <w:tr w:rsidR="00EC3260" w:rsidRPr="00EC3260" w14:paraId="7BB45009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9A9E36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Strukturen der palliativmedizinischen Versorgung (z.B. palliative Basisversorgung, stationäre Versorgung, Hospiz etc.)</w:t>
            </w:r>
          </w:p>
        </w:tc>
      </w:tr>
      <w:tr w:rsidR="00EC3260" w:rsidRPr="00EC3260" w14:paraId="7F0EA5A2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6F61FA" w14:textId="77777777" w:rsidR="00EC3260" w:rsidRPr="00EC3260" w:rsidRDefault="00EC3260" w:rsidP="00EC3260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Organisation und rechtliche Hintergründe: </w:t>
            </w:r>
          </w:p>
        </w:tc>
      </w:tr>
      <w:tr w:rsidR="00EC3260" w:rsidRPr="00EC3260" w14:paraId="2CF2E8BB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F534AE" w14:textId="77777777" w:rsidR="00EC3260" w:rsidRPr="00EC3260" w:rsidRDefault="00EC3260" w:rsidP="00EC3260">
            <w:pPr>
              <w:numPr>
                <w:ilvl w:val="0"/>
                <w:numId w:val="3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evidenzbasierte Medizin und mögliche Einschränkungen in der Behandlungsrealität</w:t>
            </w:r>
          </w:p>
        </w:tc>
      </w:tr>
      <w:tr w:rsidR="00EC3260" w:rsidRPr="00EC3260" w14:paraId="3D71DE67" w14:textId="77777777" w:rsidTr="000818D4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D70899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rechtliche Grundlagen betreffend Aufklärungs- und Dokumentationspflicht sowie Verschwiegenheitsverpflichtung und Anzeigepflichten</w:t>
            </w:r>
          </w:p>
        </w:tc>
      </w:tr>
      <w:tr w:rsidR="00EC3260" w:rsidRPr="00EC3260" w14:paraId="16A91DDC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6DE2F8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der Patientinnen- und Patientensicherheit sowie Patientinnen- und Patientenrechte</w:t>
            </w:r>
          </w:p>
        </w:tc>
      </w:tr>
      <w:tr w:rsidR="00EC3260" w:rsidRPr="00EC3260" w14:paraId="0DC116A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EB4B9F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rechtliche Grundlagen betreffend Patientenverfügung, Sterbeverfügung und Erwachsenenvertretung </w:t>
            </w:r>
          </w:p>
        </w:tc>
      </w:tr>
      <w:tr w:rsidR="00EC3260" w:rsidRPr="00EC3260" w14:paraId="42301073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8E3911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organisiertes Fehlermanagement (z.B. CIRS) </w:t>
            </w:r>
          </w:p>
        </w:tc>
      </w:tr>
      <w:tr w:rsidR="00EC3260" w:rsidRPr="00EC3260" w14:paraId="50BF646E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F3EC5C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Gesundheits- und relevante Sozialberufe und deren Kompetenzbereiche inkl. Zuweisungsmodalitäten</w:t>
            </w:r>
          </w:p>
        </w:tc>
      </w:tr>
      <w:bookmarkEnd w:id="0"/>
    </w:tbl>
    <w:p w14:paraId="597CB616" w14:textId="77777777" w:rsidR="00EC3260" w:rsidRPr="00EC3260" w:rsidRDefault="00EC3260" w:rsidP="00EC3260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EC3260" w:rsidRPr="00EC3260" w14:paraId="78210DE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6259F0" w14:textId="77777777" w:rsidR="00EC3260" w:rsidRPr="00EC3260" w:rsidRDefault="00EC3260" w:rsidP="00EC3260">
            <w:pPr>
              <w:numPr>
                <w:ilvl w:val="0"/>
                <w:numId w:val="4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</w:tr>
      <w:tr w:rsidR="00EC3260" w:rsidRPr="00EC3260" w14:paraId="6E96629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1F15DC" w14:textId="77777777" w:rsidR="00EC3260" w:rsidRPr="00EC3260" w:rsidRDefault="00EC3260" w:rsidP="00EC3260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Aufgaben im Bereich Prävention:</w:t>
            </w:r>
          </w:p>
        </w:tc>
      </w:tr>
      <w:tr w:rsidR="00EC3260" w:rsidRPr="00EC3260" w14:paraId="1FC246C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509073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Kenntnis der Relevanz von Impfungen auf der individuellen Ebene, Vorbereitung, Durchführung und Dokumentation</w:t>
            </w:r>
          </w:p>
        </w:tc>
      </w:tr>
      <w:tr w:rsidR="00EC3260" w:rsidRPr="00EC3260" w14:paraId="380B90F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20E559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Handhabung des Österreichischen Impfplans</w:t>
            </w:r>
          </w:p>
        </w:tc>
      </w:tr>
      <w:tr w:rsidR="00EC3260" w:rsidRPr="00EC3260" w14:paraId="6CD41A8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C59439" w14:textId="77777777" w:rsidR="00EC3260" w:rsidRPr="00EC3260" w:rsidRDefault="00EC3260" w:rsidP="00EC3260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 Beratungsanlässe:</w:t>
            </w:r>
          </w:p>
        </w:tc>
      </w:tr>
      <w:tr w:rsidR="00EC3260" w:rsidRPr="00EC3260" w14:paraId="595C655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0ACCB8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der Anzeichen für akute Gefährdung (Vitalparameter, </w:t>
            </w:r>
            <w:proofErr w:type="spellStart"/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Triagesysteme</w:t>
            </w:r>
            <w:proofErr w:type="spellEnd"/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)</w:t>
            </w:r>
          </w:p>
        </w:tc>
      </w:tr>
      <w:tr w:rsidR="00EC3260" w:rsidRPr="00EC3260" w14:paraId="6422D4E2" w14:textId="77777777" w:rsidTr="000818D4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A7B04A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Einleitung und Durchführung von Notfallmaßnahmen bei akuter Gefährdung</w:t>
            </w:r>
          </w:p>
        </w:tc>
      </w:tr>
      <w:tr w:rsidR="00EC3260" w:rsidRPr="00EC3260" w14:paraId="6CB13867" w14:textId="77777777" w:rsidTr="000818D4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4DBF50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lebensrettende Sofortmaßnahmen inkl. kardiopulmonale Reanimation mit Atemwegsmanagement</w:t>
            </w:r>
          </w:p>
        </w:tc>
      </w:tr>
      <w:tr w:rsidR="00EC3260" w:rsidRPr="00EC3260" w14:paraId="1D934895" w14:textId="77777777" w:rsidTr="000818D4">
        <w:tc>
          <w:tcPr>
            <w:tcW w:w="949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CDA72D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generalistische Diagnostik (Erkennen von potenziell gefährlichen Verläufen)</w:t>
            </w:r>
          </w:p>
        </w:tc>
      </w:tr>
      <w:tr w:rsidR="00EC3260" w:rsidRPr="00EC3260" w14:paraId="5BAC85B0" w14:textId="77777777" w:rsidTr="000818D4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5450CC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Grundsätze der problem- und lösungsorientierten Anamnese kennen</w:t>
            </w:r>
          </w:p>
        </w:tc>
      </w:tr>
      <w:tr w:rsidR="00EC3260" w:rsidRPr="00EC3260" w14:paraId="60D30B74" w14:textId="77777777" w:rsidTr="000818D4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919A24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Durchführung der problemorientierten körperlichen Untersuchung </w:t>
            </w:r>
          </w:p>
        </w:tc>
      </w:tr>
      <w:tr w:rsidR="00EC3260" w:rsidRPr="00EC3260" w14:paraId="7B91A30D" w14:textId="77777777" w:rsidTr="000818D4"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6B39B5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medikamentöse Therapie und nicht-medikamentöse Maßnahmen bei häufigen allgemeinmedizinischen Problemstellungen (z.B. grippale Infekte, Atemwegsinfekte, gastrointestinale Infekte, akute Lumbalgie/Arthralgie, Harnwegsinfekt)</w:t>
            </w:r>
          </w:p>
        </w:tc>
      </w:tr>
      <w:tr w:rsidR="00EC3260" w:rsidRPr="00EC3260" w14:paraId="4E29270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2922CF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Anwendung der Grundsätze </w:t>
            </w:r>
            <w:proofErr w:type="spellStart"/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patientinnen</w:t>
            </w:r>
            <w:proofErr w:type="spellEnd"/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 und patientenzentrierter Kommunikation</w:t>
            </w:r>
          </w:p>
        </w:tc>
      </w:tr>
      <w:tr w:rsidR="00EC3260" w:rsidRPr="00EC3260" w14:paraId="01C171F8" w14:textId="77777777" w:rsidTr="000818D4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CC2558" w14:textId="77777777" w:rsidR="00EC3260" w:rsidRPr="00EC3260" w:rsidRDefault="00EC3260" w:rsidP="00EC3260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Besonderheiten der Betreuung chronisch Kranker:</w:t>
            </w:r>
          </w:p>
        </w:tc>
      </w:tr>
      <w:tr w:rsidR="00EC3260" w:rsidRPr="00EC3260" w14:paraId="6564FD4E" w14:textId="77777777" w:rsidTr="000818D4">
        <w:tc>
          <w:tcPr>
            <w:tcW w:w="949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3DF821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der kontinuierlichen Betreuung multimorbider Patientinnen und Patienten</w:t>
            </w:r>
          </w:p>
        </w:tc>
      </w:tr>
      <w:tr w:rsidR="00EC3260" w:rsidRPr="00EC3260" w14:paraId="06620D74" w14:textId="77777777" w:rsidTr="000818D4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5678B8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Erhebung der Medikamentenanamnese bei Polypharmazie</w:t>
            </w:r>
          </w:p>
        </w:tc>
      </w:tr>
      <w:tr w:rsidR="00EC3260" w:rsidRPr="00EC3260" w14:paraId="05FED27D" w14:textId="77777777" w:rsidTr="000818D4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AAD01D" w14:textId="77777777" w:rsidR="00EC3260" w:rsidRPr="00EC3260" w:rsidRDefault="00EC3260" w:rsidP="00EC3260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Rehabilitation und Palliativmedizin:</w:t>
            </w:r>
          </w:p>
        </w:tc>
      </w:tr>
      <w:tr w:rsidR="00EC3260" w:rsidRPr="00EC3260" w14:paraId="2324B87C" w14:textId="77777777" w:rsidTr="000818D4">
        <w:tc>
          <w:tcPr>
            <w:tcW w:w="949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DDB2E5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Erfassung und Dokumentation des Patientenwillens (z.B. Patientenverfügung, Sterbeverfügung, Erwachsenenschutzrecht)</w:t>
            </w:r>
          </w:p>
        </w:tc>
      </w:tr>
      <w:tr w:rsidR="00EC3260" w:rsidRPr="00EC3260" w14:paraId="19331FD1" w14:textId="77777777" w:rsidTr="000818D4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C636DA" w14:textId="77777777" w:rsidR="00EC3260" w:rsidRPr="00EC3260" w:rsidRDefault="00EC3260" w:rsidP="00EC3260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Organisation und rechtliche Hintergründe: </w:t>
            </w:r>
          </w:p>
        </w:tc>
      </w:tr>
      <w:tr w:rsidR="00EC3260" w:rsidRPr="00EC3260" w14:paraId="2ABBEAA5" w14:textId="77777777" w:rsidTr="000818D4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584780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C326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 xml:space="preserve">Teilnahme an organisiertem Fehlermanagement (z.B. CIRS) </w:t>
            </w:r>
          </w:p>
        </w:tc>
      </w:tr>
    </w:tbl>
    <w:p w14:paraId="06257A10" w14:textId="77777777" w:rsidR="00EC3260" w:rsidRPr="00EC3260" w:rsidRDefault="00EC3260" w:rsidP="00EC3260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66C85B2D" w14:textId="77777777" w:rsidR="00EC3260" w:rsidRPr="00EC3260" w:rsidRDefault="00EC3260" w:rsidP="00EC3260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</w:pPr>
      <w:proofErr w:type="spellStart"/>
      <w:r w:rsidRPr="00EC3260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  <w:t>Entrustable</w:t>
      </w:r>
      <w:proofErr w:type="spellEnd"/>
      <w:r w:rsidRPr="00EC3260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  <w:t xml:space="preserve"> Professional Activities (EPAs)</w:t>
      </w:r>
    </w:p>
    <w:p w14:paraId="2F5EC35C" w14:textId="77777777" w:rsidR="00EC3260" w:rsidRPr="00EC3260" w:rsidRDefault="00EC3260" w:rsidP="00EC3260">
      <w:pP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en-GB" w:eastAsia="de-DE"/>
        </w:rPr>
      </w:pPr>
    </w:p>
    <w:tbl>
      <w:tblPr>
        <w:tblStyle w:val="Tabellenraster4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EC3260" w:rsidRPr="00EC3260" w14:paraId="0CCFC874" w14:textId="77777777" w:rsidTr="000818D4">
        <w:tc>
          <w:tcPr>
            <w:tcW w:w="9493" w:type="dxa"/>
          </w:tcPr>
          <w:p w14:paraId="61797D7B" w14:textId="77777777" w:rsidR="00EC3260" w:rsidRPr="00EC3260" w:rsidRDefault="00EC3260" w:rsidP="00EC3260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Aufgaben im Bereich Prävention</w:t>
            </w:r>
          </w:p>
        </w:tc>
      </w:tr>
      <w:tr w:rsidR="00EC3260" w:rsidRPr="00EC3260" w14:paraId="1C1B6FA1" w14:textId="77777777" w:rsidTr="000818D4">
        <w:tc>
          <w:tcPr>
            <w:tcW w:w="9493" w:type="dxa"/>
          </w:tcPr>
          <w:p w14:paraId="1A49CBC8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Primärprävention</w:t>
            </w:r>
            <w:proofErr w:type="spellEnd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- </w:t>
            </w:r>
            <w:proofErr w:type="spellStart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Impfwesen</w:t>
            </w:r>
            <w:proofErr w:type="spellEnd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Gesundheitsförderung</w:t>
            </w:r>
            <w:proofErr w:type="spellEnd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Risikofaktoren</w:t>
            </w:r>
            <w:proofErr w:type="spellEnd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EC3260" w:rsidRPr="00EC3260" w14:paraId="16529603" w14:textId="77777777" w:rsidTr="000818D4">
        <w:tc>
          <w:tcPr>
            <w:tcW w:w="9493" w:type="dxa"/>
          </w:tcPr>
          <w:p w14:paraId="63964143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Sekundärprävention - Früherkennung, Rolle von Screenings, Durchführung von Vorsorgeuntersuchung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EC3260" w:rsidRPr="00EC3260" w14:paraId="4DC3ED98" w14:textId="77777777" w:rsidTr="000818D4">
        <w:tc>
          <w:tcPr>
            <w:tcW w:w="9493" w:type="dxa"/>
          </w:tcPr>
          <w:p w14:paraId="7951AF6D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Tertiärprävention - Kenntnis der Aufgaben im Bereich der Primärversorgung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EC3260" w:rsidRPr="00EC3260" w14:paraId="4B1607B4" w14:textId="77777777" w:rsidTr="000818D4">
        <w:tc>
          <w:tcPr>
            <w:tcW w:w="9493" w:type="dxa"/>
          </w:tcPr>
          <w:p w14:paraId="707EC9F1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Quartärprävention - Begriff und Relevanz erklären können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</w:tbl>
    <w:p w14:paraId="273266A0" w14:textId="77777777" w:rsidR="00EC3260" w:rsidRPr="00EC3260" w:rsidRDefault="00EC3260" w:rsidP="00EC3260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EC3260" w:rsidRPr="00EC3260" w14:paraId="7FC56BF3" w14:textId="77777777" w:rsidTr="000818D4">
        <w:tc>
          <w:tcPr>
            <w:tcW w:w="9493" w:type="dxa"/>
          </w:tcPr>
          <w:p w14:paraId="5397C09F" w14:textId="77777777" w:rsidR="00EC3260" w:rsidRPr="00EC3260" w:rsidRDefault="00EC3260" w:rsidP="00EC3260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Kompetenzbereich</w:t>
            </w:r>
            <w:proofErr w:type="spellEnd"/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: </w:t>
            </w:r>
            <w:proofErr w:type="spellStart"/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Akute</w:t>
            </w:r>
            <w:proofErr w:type="spellEnd"/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Beratungsanlässe</w:t>
            </w:r>
            <w:proofErr w:type="spellEnd"/>
          </w:p>
        </w:tc>
      </w:tr>
      <w:tr w:rsidR="00EC3260" w:rsidRPr="00EC3260" w14:paraId="379B3332" w14:textId="77777777" w:rsidTr="000818D4">
        <w:tc>
          <w:tcPr>
            <w:tcW w:w="9493" w:type="dxa"/>
          </w:tcPr>
          <w:p w14:paraId="53CB4176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Grundzüge</w:t>
            </w:r>
            <w:proofErr w:type="spellEnd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generalistischer</w:t>
            </w:r>
            <w:proofErr w:type="spellEnd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Diagnostik</w:t>
            </w:r>
            <w:proofErr w:type="spellEnd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EC3260" w:rsidRPr="00EC3260" w14:paraId="3E093D4F" w14:textId="77777777" w:rsidTr="000818D4">
        <w:tc>
          <w:tcPr>
            <w:tcW w:w="9493" w:type="dxa"/>
          </w:tcPr>
          <w:p w14:paraId="5807CB25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potenziell gefährliche Verläufe erkennen und ausschließen können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EC3260" w:rsidRPr="00EC3260" w14:paraId="246158E3" w14:textId="77777777" w:rsidTr="000818D4">
        <w:tc>
          <w:tcPr>
            <w:tcW w:w="9493" w:type="dxa"/>
          </w:tcPr>
          <w:p w14:paraId="0381C4A3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Akutmaßnahmen in bedrohlichen Situationen einleiten können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EC3260" w:rsidRPr="00EC3260" w14:paraId="063CE2BA" w14:textId="77777777" w:rsidTr="000818D4">
        <w:tc>
          <w:tcPr>
            <w:tcW w:w="9493" w:type="dxa"/>
          </w:tcPr>
          <w:p w14:paraId="459BD4BB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undifferenzierte Symptome einordnen und Hypothesen bilden können unter Einhaltung der Grundsätze der Quartärprävention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EC3260" w:rsidRPr="00EC3260" w14:paraId="76ACC6DD" w14:textId="77777777" w:rsidTr="000818D4">
        <w:tc>
          <w:tcPr>
            <w:tcW w:w="9493" w:type="dxa"/>
          </w:tcPr>
          <w:p w14:paraId="68D2B669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therapeutische Zugänge bei häufigen akuten Erkrankungen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EC3260" w:rsidRPr="00EC3260" w14:paraId="46A32655" w14:textId="77777777" w:rsidTr="000818D4">
        <w:tc>
          <w:tcPr>
            <w:tcW w:w="9493" w:type="dxa"/>
          </w:tcPr>
          <w:p w14:paraId="5D55FBA1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Grundlagen der Verschreibung von Medikamenten und der Empfehlung nicht-medikamentöser Maßnahmen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</w:tbl>
    <w:p w14:paraId="7C02525B" w14:textId="77777777" w:rsidR="00EC3260" w:rsidRPr="00EC3260" w:rsidRDefault="00EC3260" w:rsidP="00EC3260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EC3260" w:rsidRPr="00EC3260" w14:paraId="2BF62235" w14:textId="77777777" w:rsidTr="000818D4">
        <w:tc>
          <w:tcPr>
            <w:tcW w:w="9493" w:type="dxa"/>
          </w:tcPr>
          <w:p w14:paraId="001E7834" w14:textId="77777777" w:rsidR="00EC3260" w:rsidRPr="00EC3260" w:rsidRDefault="00EC3260" w:rsidP="00EC3260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Besonderheiten der Betreuung chronisch Kranker</w:t>
            </w:r>
          </w:p>
        </w:tc>
      </w:tr>
      <w:tr w:rsidR="00EC3260" w:rsidRPr="00EC3260" w14:paraId="1E26EBCB" w14:textId="77777777" w:rsidTr="000818D4">
        <w:tc>
          <w:tcPr>
            <w:tcW w:w="9493" w:type="dxa"/>
          </w:tcPr>
          <w:p w14:paraId="1C8B1164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Bedeutung von Multimorbidität für Patientinnen und Patienten sowie behandelnden Ärztinnen und Ärzten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EC3260" w:rsidRPr="00EC3260" w14:paraId="1E10BAC0" w14:textId="77777777" w:rsidTr="000818D4">
        <w:tc>
          <w:tcPr>
            <w:tcW w:w="9493" w:type="dxa"/>
          </w:tcPr>
          <w:p w14:paraId="563082A4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Grundlagen des Umgangs mit Polypharmazie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EC3260" w:rsidRPr="00EC3260" w14:paraId="5F4DB6AD" w14:textId="77777777" w:rsidTr="000818D4">
        <w:tc>
          <w:tcPr>
            <w:tcW w:w="9493" w:type="dxa"/>
          </w:tcPr>
          <w:p w14:paraId="02D9242E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strukturierte</w:t>
            </w:r>
            <w:proofErr w:type="spellEnd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Betreuung</w:t>
            </w:r>
            <w:proofErr w:type="spellEnd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– </w:t>
            </w:r>
            <w:proofErr w:type="spellStart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Teamorganisation</w:t>
            </w:r>
            <w:proofErr w:type="spellEnd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4365ED02" w14:textId="77777777" w:rsidR="00EC3260" w:rsidRPr="00EC3260" w:rsidRDefault="00EC3260" w:rsidP="00EC3260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EC3260" w:rsidRPr="00EC3260" w14:paraId="5DF56D38" w14:textId="77777777" w:rsidTr="000818D4">
        <w:tc>
          <w:tcPr>
            <w:tcW w:w="9493" w:type="dxa"/>
          </w:tcPr>
          <w:p w14:paraId="38422E42" w14:textId="77777777" w:rsidR="00EC3260" w:rsidRPr="00EC3260" w:rsidRDefault="00EC3260" w:rsidP="00EC3260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Rehabilitation und Palliativmedizin - Aufgaben und Möglichkeiten der Allgemeinmedizin und Familienmedizin</w:t>
            </w:r>
          </w:p>
        </w:tc>
      </w:tr>
      <w:tr w:rsidR="00EC3260" w:rsidRPr="00EC3260" w14:paraId="67C86297" w14:textId="77777777" w:rsidTr="000818D4">
        <w:tc>
          <w:tcPr>
            <w:tcW w:w="9493" w:type="dxa"/>
          </w:tcPr>
          <w:p w14:paraId="2B6BF5FB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Rolle der Allgemeinmedizin und Familienmedizin in der Rehabilitation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EC3260" w:rsidRPr="00EC3260" w14:paraId="4AA6EADB" w14:textId="77777777" w:rsidTr="000818D4">
        <w:tc>
          <w:tcPr>
            <w:tcW w:w="9493" w:type="dxa"/>
          </w:tcPr>
          <w:p w14:paraId="0D7B34D8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Rolle der Allgemeinmedizin und Familienmedizin in der Palliativmedizin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</w:tbl>
    <w:p w14:paraId="008CA9BB" w14:textId="77777777" w:rsidR="00EC3260" w:rsidRPr="00EC3260" w:rsidRDefault="00EC3260" w:rsidP="00EC3260">
      <w:pPr>
        <w:spacing w:line="200" w:lineRule="exact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EC3260" w:rsidRPr="00EC3260" w14:paraId="61ECBB51" w14:textId="77777777" w:rsidTr="000818D4">
        <w:tc>
          <w:tcPr>
            <w:tcW w:w="9493" w:type="dxa"/>
          </w:tcPr>
          <w:p w14:paraId="2F581A11" w14:textId="77777777" w:rsidR="00EC3260" w:rsidRPr="00EC3260" w:rsidRDefault="00EC3260" w:rsidP="00EC3260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Organisation und rechtliche Hintergründe</w:t>
            </w:r>
          </w:p>
        </w:tc>
      </w:tr>
      <w:tr w:rsidR="00EC3260" w:rsidRPr="00EC3260" w14:paraId="59A1EC13" w14:textId="77777777" w:rsidTr="000818D4">
        <w:tc>
          <w:tcPr>
            <w:tcW w:w="9493" w:type="dxa"/>
          </w:tcPr>
          <w:p w14:paraId="51DB0028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wissenschaftsbasierte</w:t>
            </w:r>
            <w:proofErr w:type="spellEnd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Arbeitsweise</w:t>
            </w:r>
            <w:proofErr w:type="spellEnd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EC3260" w:rsidRPr="00EC3260" w14:paraId="46DD5BB5" w14:textId="77777777" w:rsidTr="000818D4">
        <w:tc>
          <w:tcPr>
            <w:tcW w:w="9493" w:type="dxa"/>
          </w:tcPr>
          <w:p w14:paraId="33EA842C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Aufklärung und Dokumentation, Patientenrechte (inkl. Altersgrenzen)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EC3260" w:rsidRPr="00EC3260" w14:paraId="5E216F4D" w14:textId="77777777" w:rsidTr="000818D4">
        <w:tc>
          <w:tcPr>
            <w:tcW w:w="9493" w:type="dxa"/>
          </w:tcPr>
          <w:p w14:paraId="351412C9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Patientenverfügung</w:t>
            </w:r>
            <w:proofErr w:type="spellEnd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Sterbeverfügung</w:t>
            </w:r>
            <w:proofErr w:type="spellEnd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EC3260" w:rsidRPr="00EC3260" w14:paraId="7C1AC224" w14:textId="77777777" w:rsidTr="000818D4">
        <w:tc>
          <w:tcPr>
            <w:tcW w:w="9493" w:type="dxa"/>
          </w:tcPr>
          <w:p w14:paraId="43B7C559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Verschwiegenheit</w:t>
            </w:r>
            <w:proofErr w:type="spellEnd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EC3260" w:rsidRPr="00EC3260" w14:paraId="1CDB1514" w14:textId="77777777" w:rsidTr="000818D4">
        <w:tc>
          <w:tcPr>
            <w:tcW w:w="9493" w:type="dxa"/>
          </w:tcPr>
          <w:p w14:paraId="2996E4FA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Fehlermanagement</w:t>
            </w:r>
            <w:proofErr w:type="spellEnd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EC3260" w:rsidRPr="00EC3260" w14:paraId="55D6114E" w14:textId="77777777" w:rsidTr="000818D4">
        <w:tc>
          <w:tcPr>
            <w:tcW w:w="9493" w:type="dxa"/>
          </w:tcPr>
          <w:p w14:paraId="1BC453F8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Aufgaben der Gesundheits- und Sozialberufe inkl. Zuweisungsorganisation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EC3260" w:rsidRPr="00EC3260" w14:paraId="39EE3EEC" w14:textId="77777777" w:rsidTr="000818D4">
        <w:tc>
          <w:tcPr>
            <w:tcW w:w="9493" w:type="dxa"/>
          </w:tcPr>
          <w:p w14:paraId="1062D0BB" w14:textId="77777777" w:rsidR="00EC3260" w:rsidRPr="00EC3260" w:rsidRDefault="00EC3260" w:rsidP="00EC3260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Anzeigepflichten</w:t>
            </w:r>
            <w:proofErr w:type="spellEnd"/>
            <w:r w:rsidRPr="00EC326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C326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1231BCEB" w14:textId="60C99825" w:rsidR="005E3F52" w:rsidRDefault="005E3F52"/>
    <w:sectPr w:rsidR="005E3F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0136"/>
    <w:multiLevelType w:val="hybridMultilevel"/>
    <w:tmpl w:val="4E14BD24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F6405FF"/>
    <w:multiLevelType w:val="hybridMultilevel"/>
    <w:tmpl w:val="B7A81752"/>
    <w:lvl w:ilvl="0" w:tplc="E5767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EE5115"/>
    <w:multiLevelType w:val="hybridMultilevel"/>
    <w:tmpl w:val="A8427606"/>
    <w:lvl w:ilvl="0" w:tplc="A16EA11E">
      <w:start w:val="5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22DA"/>
    <w:multiLevelType w:val="hybridMultilevel"/>
    <w:tmpl w:val="937C81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908BD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7F60CA6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93537F1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60"/>
    <w:rsid w:val="005E3F52"/>
    <w:rsid w:val="007F1BCE"/>
    <w:rsid w:val="00884CC9"/>
    <w:rsid w:val="00E63698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0064"/>
  <w15:chartTrackingRefBased/>
  <w15:docId w15:val="{F2D51253-86A1-4294-894E-1DAA8BB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C326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C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5810</Characters>
  <Application>Microsoft Office Word</Application>
  <DocSecurity>0</DocSecurity>
  <Lines>123</Lines>
  <Paragraphs>84</Paragraphs>
  <ScaleCrop>false</ScaleCrop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1</cp:revision>
  <dcterms:created xsi:type="dcterms:W3CDTF">2026-06-22T08:22:00Z</dcterms:created>
  <dcterms:modified xsi:type="dcterms:W3CDTF">2026-06-22T08:23:00Z</dcterms:modified>
</cp:coreProperties>
</file>